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16du wp14">
  <w:body>
    <w:p w:rsidRPr="00A94755" w:rsidR="006F6DB6" w:rsidP="00A94755" w:rsidRDefault="006F6DB6" w14:paraId="74DE83EF" w14:textId="77777777">
      <w:pPr>
        <w:pStyle w:val="SignatureCompany"/>
        <w:jc w:val="both"/>
        <w:rPr>
          <w:rFonts w:ascii="Times New Roman" w:hAnsi="Times New Roman"/>
          <w:sz w:val="24"/>
          <w:szCs w:val="24"/>
        </w:rPr>
      </w:pPr>
    </w:p>
    <w:p w:rsidRPr="00A94755" w:rsidR="006972BD" w:rsidP="00A94755" w:rsidRDefault="006972BD" w14:paraId="54E8D2C1" w14:textId="77777777">
      <w:pPr>
        <w:pStyle w:val="SignatureCompany"/>
        <w:jc w:val="both"/>
        <w:rPr>
          <w:rFonts w:ascii="Times New Roman" w:hAnsi="Times New Roman"/>
          <w:noProof/>
          <w:sz w:val="24"/>
          <w:szCs w:val="24"/>
        </w:rPr>
      </w:pPr>
      <w:bookmarkStart w:name="_Hlk34315537" w:id="0"/>
    </w:p>
    <w:p w:rsidRPr="00A94755" w:rsidR="006972BD" w:rsidP="00A94755" w:rsidRDefault="006972BD" w14:paraId="02EA2191" w14:textId="77777777">
      <w:pPr>
        <w:pStyle w:val="SignatureCompany"/>
        <w:jc w:val="both"/>
        <w:rPr>
          <w:rFonts w:ascii="Times New Roman" w:hAnsi="Times New Roman"/>
          <w:noProof/>
          <w:sz w:val="24"/>
          <w:szCs w:val="24"/>
        </w:rPr>
      </w:pPr>
      <w:r w:rsidRPr="00A94755">
        <w:rPr>
          <w:rFonts w:ascii="Times New Roman" w:hAnsi="Times New Roman"/>
          <w:b/>
          <w:i/>
          <w:noProof/>
          <w:sz w:val="24"/>
          <w:szCs w:val="24"/>
        </w:rPr>
        <mc:AlternateContent>
          <mc:Choice Requires="wps">
            <w:drawing>
              <wp:anchor distT="0" distB="0" distL="114300" distR="114300" simplePos="0" relativeHeight="251658240" behindDoc="0" locked="0" layoutInCell="1" allowOverlap="1" wp14:anchorId="5E5FE218" wp14:editId="1F718CC9">
                <wp:simplePos x="0" y="0"/>
                <wp:positionH relativeFrom="column">
                  <wp:posOffset>4356735</wp:posOffset>
                </wp:positionH>
                <wp:positionV relativeFrom="paragraph">
                  <wp:posOffset>10160</wp:posOffset>
                </wp:positionV>
                <wp:extent cx="2389505" cy="8242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82423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txbx>
                        <w:txbxContent>
                          <w:p w:rsidRPr="005B13EF" w:rsidR="006972BD" w:rsidP="006972BD" w:rsidRDefault="006972BD" w14:paraId="15DBC580" w14:textId="77777777">
                            <w:pPr>
                              <w:rPr>
                                <w:rFonts w:ascii="Cambria" w:hAnsi="Cambria"/>
                                <w:b/>
                                <w:color w:val="A32638"/>
                                <w:sz w:val="22"/>
                                <w:szCs w:val="18"/>
                              </w:rPr>
                            </w:pPr>
                            <w:r w:rsidRPr="005B13EF">
                              <w:rPr>
                                <w:rFonts w:ascii="Cambria" w:hAnsi="Cambria"/>
                                <w:b/>
                                <w:color w:val="A32638"/>
                                <w:sz w:val="22"/>
                                <w:szCs w:val="18"/>
                              </w:rPr>
                              <w:t>International Republican Institute</w:t>
                            </w:r>
                          </w:p>
                          <w:p w:rsidRPr="005B13EF" w:rsidR="006972BD" w:rsidP="006972BD" w:rsidRDefault="006972BD" w14:paraId="2B346D48" w14:textId="77777777">
                            <w:pPr>
                              <w:rPr>
                                <w:rFonts w:ascii="Cambria" w:hAnsi="Cambria"/>
                                <w:sz w:val="18"/>
                                <w:szCs w:val="18"/>
                              </w:rPr>
                            </w:pPr>
                            <w:r w:rsidRPr="005B13EF">
                              <w:rPr>
                                <w:rFonts w:ascii="Cambria" w:hAnsi="Cambria"/>
                                <w:sz w:val="18"/>
                                <w:szCs w:val="18"/>
                              </w:rPr>
                              <w:t>1225 Eye St. NW, Suite 800</w:t>
                            </w:r>
                          </w:p>
                          <w:p w:rsidRPr="005B13EF" w:rsidR="006972BD" w:rsidP="006972BD" w:rsidRDefault="006972BD" w14:paraId="15513C53" w14:textId="77777777">
                            <w:pPr>
                              <w:pStyle w:val="Title"/>
                              <w:jc w:val="left"/>
                              <w:rPr>
                                <w:rFonts w:ascii="Cambria" w:hAnsi="Cambria"/>
                                <w:b w:val="0"/>
                                <w:sz w:val="18"/>
                                <w:szCs w:val="18"/>
                              </w:rPr>
                            </w:pPr>
                            <w:r w:rsidRPr="005B13EF">
                              <w:rPr>
                                <w:rFonts w:ascii="Cambria" w:hAnsi="Cambria"/>
                                <w:b w:val="0"/>
                                <w:sz w:val="18"/>
                                <w:szCs w:val="18"/>
                              </w:rPr>
                              <w:t>Washington, DC 20005</w:t>
                            </w:r>
                          </w:p>
                          <w:p w:rsidRPr="005B13EF" w:rsidR="006972BD" w:rsidP="006972BD" w:rsidRDefault="006972BD" w14:paraId="6883F578" w14:textId="77777777">
                            <w:pPr>
                              <w:rPr>
                                <w:rFonts w:ascii="Cambria" w:hAnsi="Cambria"/>
                                <w:i/>
                                <w:sz w:val="18"/>
                                <w:szCs w:val="18"/>
                              </w:rPr>
                            </w:pPr>
                            <w:r>
                              <w:rPr>
                                <w:rFonts w:ascii="Cambria" w:hAnsi="Cambria"/>
                                <w:sz w:val="18"/>
                                <w:szCs w:val="18"/>
                              </w:rPr>
                              <w:t xml:space="preserve">Phone: </w:t>
                            </w:r>
                            <w:r w:rsidRPr="005B13EF">
                              <w:rPr>
                                <w:rFonts w:ascii="Cambria" w:hAnsi="Cambria"/>
                                <w:sz w:val="18"/>
                                <w:szCs w:val="18"/>
                              </w:rPr>
                              <w:t>(202) 408-9450</w:t>
                            </w:r>
                          </w:p>
                          <w:p w:rsidRPr="005B13EF" w:rsidR="006972BD" w:rsidP="006972BD" w:rsidRDefault="006972BD" w14:paraId="296CFB13" w14:textId="77777777">
                            <w:pPr>
                              <w:rPr>
                                <w:rFonts w:ascii="Cambria" w:hAnsi="Cambria"/>
                                <w:sz w:val="18"/>
                                <w:szCs w:val="18"/>
                              </w:rPr>
                            </w:pPr>
                            <w:r w:rsidRPr="005B13EF">
                              <w:rPr>
                                <w:rFonts w:ascii="Cambria" w:hAnsi="Cambria"/>
                                <w:sz w:val="18"/>
                                <w:szCs w:val="18"/>
                              </w:rPr>
                              <w:t>www.iri.org | @IRIGlobal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EA1420E">
              <v:shapetype id="_x0000_t202" coordsize="21600,21600" o:spt="202" path="m,l,21600r21600,l21600,xe" w14:anchorId="5E5FE218">
                <v:stroke joinstyle="miter"/>
                <v:path gradientshapeok="t" o:connecttype="rect"/>
              </v:shapetype>
              <v:shape id="Text Box 3" style="position:absolute;left:0;text-align:left;margin-left:343.05pt;margin-top:.8pt;width:188.15pt;height:6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">
                <v:textbox>
                  <w:txbxContent>
                    <w:p w:rsidRPr="005B13EF" w:rsidR="006972BD" w:rsidP="006972BD" w:rsidRDefault="006972BD" w14:paraId="192088E8" w14:textId="77777777">
                      <w:pPr>
                        <w:rPr>
                          <w:rFonts w:ascii="Cambria" w:hAnsi="Cambria"/>
                          <w:b/>
                          <w:color w:val="A32638"/>
                          <w:sz w:val="22"/>
                          <w:szCs w:val="18"/>
                        </w:rPr>
                      </w:pPr>
                      <w:r w:rsidRPr="005B13EF">
                        <w:rPr>
                          <w:rFonts w:ascii="Cambria" w:hAnsi="Cambria"/>
                          <w:b/>
                          <w:color w:val="A32638"/>
                          <w:sz w:val="22"/>
                          <w:szCs w:val="18"/>
                        </w:rPr>
                        <w:t>International Republican Institute</w:t>
                      </w:r>
                    </w:p>
                    <w:p w:rsidRPr="005B13EF" w:rsidR="006972BD" w:rsidP="006972BD" w:rsidRDefault="006972BD" w14:paraId="3967CDB1" w14:textId="77777777">
                      <w:pPr>
                        <w:rPr>
                          <w:rFonts w:ascii="Cambria" w:hAnsi="Cambria"/>
                          <w:sz w:val="18"/>
                          <w:szCs w:val="18"/>
                        </w:rPr>
                      </w:pPr>
                      <w:r w:rsidRPr="005B13EF">
                        <w:rPr>
                          <w:rFonts w:ascii="Cambria" w:hAnsi="Cambria"/>
                          <w:sz w:val="18"/>
                          <w:szCs w:val="18"/>
                        </w:rPr>
                        <w:t>1225 Eye St. NW, Suite 800</w:t>
                      </w:r>
                    </w:p>
                    <w:p w:rsidRPr="005B13EF" w:rsidR="006972BD" w:rsidP="006972BD" w:rsidRDefault="006972BD" w14:paraId="75BBD18C" w14:textId="77777777">
                      <w:pPr>
                        <w:pStyle w:val="Title"/>
                        <w:jc w:val="left"/>
                        <w:rPr>
                          <w:rFonts w:ascii="Cambria" w:hAnsi="Cambria"/>
                          <w:b w:val="0"/>
                          <w:sz w:val="18"/>
                          <w:szCs w:val="18"/>
                        </w:rPr>
                      </w:pPr>
                      <w:r w:rsidRPr="005B13EF">
                        <w:rPr>
                          <w:rFonts w:ascii="Cambria" w:hAnsi="Cambria"/>
                          <w:b w:val="0"/>
                          <w:sz w:val="18"/>
                          <w:szCs w:val="18"/>
                        </w:rPr>
                        <w:t>Washington, DC 20005</w:t>
                      </w:r>
                    </w:p>
                    <w:p w:rsidRPr="005B13EF" w:rsidR="006972BD" w:rsidP="006972BD" w:rsidRDefault="006972BD" w14:paraId="72513B73" w14:textId="77777777">
                      <w:pPr>
                        <w:rPr>
                          <w:rFonts w:ascii="Cambria" w:hAnsi="Cambria"/>
                          <w:i/>
                          <w:sz w:val="18"/>
                          <w:szCs w:val="18"/>
                        </w:rPr>
                      </w:pPr>
                      <w:r>
                        <w:rPr>
                          <w:rFonts w:ascii="Cambria" w:hAnsi="Cambria"/>
                          <w:sz w:val="18"/>
                          <w:szCs w:val="18"/>
                        </w:rPr>
                        <w:t xml:space="preserve">Phone: </w:t>
                      </w:r>
                      <w:r w:rsidRPr="005B13EF">
                        <w:rPr>
                          <w:rFonts w:ascii="Cambria" w:hAnsi="Cambria"/>
                          <w:sz w:val="18"/>
                          <w:szCs w:val="18"/>
                        </w:rPr>
                        <w:t>(202) 408-9450</w:t>
                      </w:r>
                    </w:p>
                    <w:p w:rsidRPr="005B13EF" w:rsidR="006972BD" w:rsidP="006972BD" w:rsidRDefault="006972BD" w14:paraId="3C4F0444" w14:textId="77777777">
                      <w:pPr>
                        <w:rPr>
                          <w:rFonts w:ascii="Cambria" w:hAnsi="Cambria"/>
                          <w:sz w:val="18"/>
                          <w:szCs w:val="18"/>
                        </w:rPr>
                      </w:pPr>
                      <w:r w:rsidRPr="005B13EF">
                        <w:rPr>
                          <w:rFonts w:ascii="Cambria" w:hAnsi="Cambria"/>
                          <w:sz w:val="18"/>
                          <w:szCs w:val="18"/>
                        </w:rPr>
                        <w:t>www.iri.org | @IRIGlobal</w:t>
                      </w:r>
                    </w:p>
                  </w:txbxContent>
                </v:textbox>
              </v:shape>
            </w:pict>
          </mc:Fallback>
        </mc:AlternateContent>
      </w:r>
    </w:p>
    <w:p w:rsidRPr="00A94755" w:rsidR="006972BD" w:rsidP="00A94755" w:rsidRDefault="006972BD" w14:paraId="6B1656EB" w14:textId="77777777">
      <w:pPr>
        <w:pStyle w:val="SignatureCompany"/>
        <w:jc w:val="both"/>
        <w:rPr>
          <w:rFonts w:ascii="Times New Roman" w:hAnsi="Times New Roman"/>
          <w:noProof/>
          <w:sz w:val="24"/>
          <w:szCs w:val="24"/>
        </w:rPr>
      </w:pPr>
      <w:r w:rsidRPr="00A94755">
        <w:rPr>
          <w:rFonts w:ascii="Times New Roman" w:hAnsi="Times New Roman"/>
          <w:noProof/>
          <w:sz w:val="24"/>
          <w:szCs w:val="24"/>
        </w:rPr>
        <w:drawing>
          <wp:inline distT="0" distB="0" distL="0" distR="0" wp14:anchorId="6232BB3B" wp14:editId="4F45B9D3">
            <wp:extent cx="1849967" cy="5842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l="22928" t="45037" r="27835" b="31252"/>
                    <a:stretch/>
                  </pic:blipFill>
                  <pic:spPr bwMode="auto">
                    <a:xfrm>
                      <a:off x="0" y="0"/>
                      <a:ext cx="1864133" cy="588673"/>
                    </a:xfrm>
                    <a:prstGeom prst="rect">
                      <a:avLst/>
                    </a:prstGeom>
                    <a:noFill/>
                    <a:ln>
                      <a:noFill/>
                    </a:ln>
                    <a:extLst>
                      <a:ext uri="{53640926-AAD7-44D8-BBD7-CCE9431645EC}">
                        <a14:shadowObscured xmlns:a14="http://schemas.microsoft.com/office/drawing/2010/main"/>
                      </a:ext>
                    </a:extLst>
                  </pic:spPr>
                </pic:pic>
              </a:graphicData>
            </a:graphic>
          </wp:inline>
        </w:drawing>
      </w:r>
    </w:p>
    <w:bookmarkEnd w:id="0"/>
    <w:p w:rsidRPr="00A94755" w:rsidR="006972BD" w:rsidP="00A94755" w:rsidRDefault="006972BD" w14:paraId="53116BC2" w14:textId="77777777">
      <w:pPr>
        <w:pStyle w:val="SignatureCompany"/>
        <w:jc w:val="both"/>
        <w:rPr>
          <w:rFonts w:ascii="Times New Roman" w:hAnsi="Times New Roman"/>
          <w:sz w:val="24"/>
          <w:szCs w:val="24"/>
        </w:rPr>
      </w:pPr>
    </w:p>
    <w:p w:rsidRPr="00A94755" w:rsidR="0014020D" w:rsidP="00A94755" w:rsidRDefault="0014020D" w14:paraId="17786FD2" w14:textId="32AD4EFC">
      <w:pPr>
        <w:pStyle w:val="SignatureCompany"/>
        <w:jc w:val="both"/>
        <w:rPr>
          <w:rFonts w:ascii="Times New Roman" w:hAnsi="Times New Roman"/>
          <w:sz w:val="24"/>
          <w:szCs w:val="24"/>
        </w:rPr>
      </w:pPr>
    </w:p>
    <w:p w:rsidRPr="00A94755" w:rsidR="0064309F" w:rsidP="00A94755" w:rsidRDefault="351A90DA" w14:paraId="026698D8" w14:textId="009488A8">
      <w:pPr>
        <w:jc w:val="both"/>
        <w:rPr>
          <w:szCs w:val="24"/>
        </w:rPr>
      </w:pPr>
      <w:r w:rsidRPr="00A94755">
        <w:rPr>
          <w:b/>
          <w:bCs/>
          <w:szCs w:val="24"/>
        </w:rPr>
        <w:t>REQUEST FOR PROPOSALS</w:t>
      </w:r>
    </w:p>
    <w:p w:rsidRPr="00A94755" w:rsidR="00404E9B" w:rsidP="00A94755" w:rsidRDefault="00404E9B" w14:paraId="350249DF" w14:textId="77777777">
      <w:pPr>
        <w:jc w:val="both"/>
        <w:rPr>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13"/>
        <w:gridCol w:w="5637"/>
      </w:tblGrid>
      <w:tr w:rsidRPr="00A94755" w:rsidR="00051638" w:rsidTr="009E1330" w14:paraId="5C3C15A4" w14:textId="77777777">
        <w:tc>
          <w:tcPr>
            <w:tcW w:w="3713" w:type="dxa"/>
            <w:shd w:val="clear" w:color="auto" w:fill="auto"/>
            <w:vAlign w:val="center"/>
          </w:tcPr>
          <w:p w:rsidRPr="00A94755" w:rsidR="00051638" w:rsidP="00A94755" w:rsidRDefault="00051638" w14:paraId="0440D81E" w14:textId="77777777">
            <w:pPr>
              <w:jc w:val="both"/>
              <w:rPr>
                <w:szCs w:val="24"/>
              </w:rPr>
            </w:pPr>
            <w:r w:rsidRPr="00A94755">
              <w:rPr>
                <w:b/>
                <w:szCs w:val="24"/>
              </w:rPr>
              <w:t>Procurement Number:</w:t>
            </w:r>
          </w:p>
        </w:tc>
        <w:tc>
          <w:tcPr>
            <w:tcW w:w="5637" w:type="dxa"/>
            <w:shd w:val="clear" w:color="auto" w:fill="auto"/>
            <w:vAlign w:val="center"/>
          </w:tcPr>
          <w:p w:rsidRPr="00A94755" w:rsidR="00051638" w:rsidP="00A94755" w:rsidRDefault="009E1330" w14:paraId="46AFAAE6" w14:textId="74259516">
            <w:pPr>
              <w:jc w:val="both"/>
              <w:rPr>
                <w:szCs w:val="24"/>
                <w:highlight w:val="yellow"/>
              </w:rPr>
            </w:pPr>
            <w:r w:rsidRPr="00A94755">
              <w:rPr>
                <w:szCs w:val="24"/>
              </w:rPr>
              <w:t>EURASIA2023U12o</w:t>
            </w:r>
          </w:p>
        </w:tc>
      </w:tr>
      <w:tr w:rsidRPr="00A94755" w:rsidR="00051638" w:rsidTr="009E1330" w14:paraId="2DB0EAA8" w14:textId="77777777">
        <w:tc>
          <w:tcPr>
            <w:tcW w:w="3713" w:type="dxa"/>
            <w:shd w:val="clear" w:color="auto" w:fill="auto"/>
            <w:vAlign w:val="center"/>
          </w:tcPr>
          <w:p w:rsidRPr="00A94755" w:rsidR="00051638" w:rsidP="00A94755" w:rsidRDefault="00051638" w14:paraId="0817177D" w14:textId="77777777">
            <w:pPr>
              <w:jc w:val="both"/>
              <w:rPr>
                <w:szCs w:val="24"/>
              </w:rPr>
            </w:pPr>
            <w:r w:rsidRPr="00A94755">
              <w:rPr>
                <w:b/>
                <w:szCs w:val="24"/>
              </w:rPr>
              <w:t>Open Date:</w:t>
            </w:r>
          </w:p>
        </w:tc>
        <w:tc>
          <w:tcPr>
            <w:tcW w:w="5637" w:type="dxa"/>
            <w:shd w:val="clear" w:color="auto" w:fill="auto"/>
            <w:vAlign w:val="center"/>
          </w:tcPr>
          <w:p w:rsidRPr="00A94755" w:rsidR="00051638" w:rsidP="00A94755" w:rsidRDefault="009E1330" w14:paraId="78ECC0E4" w14:textId="56430942">
            <w:pPr>
              <w:jc w:val="both"/>
              <w:rPr>
                <w:szCs w:val="24"/>
                <w:highlight w:val="yellow"/>
              </w:rPr>
            </w:pPr>
            <w:r w:rsidRPr="00A94755">
              <w:rPr>
                <w:szCs w:val="24"/>
              </w:rPr>
              <w:t>November 13, 2023</w:t>
            </w:r>
          </w:p>
        </w:tc>
      </w:tr>
      <w:tr w:rsidRPr="00A94755" w:rsidR="009E1330" w:rsidTr="009E1330" w14:paraId="55E755AC" w14:textId="77777777">
        <w:tc>
          <w:tcPr>
            <w:tcW w:w="3713" w:type="dxa"/>
            <w:shd w:val="clear" w:color="auto" w:fill="auto"/>
          </w:tcPr>
          <w:p w:rsidRPr="000B02C9" w:rsidR="009E1330" w:rsidP="00A94755" w:rsidRDefault="000B02C9" w14:paraId="7727045F" w14:textId="5C85E58F">
            <w:pPr>
              <w:jc w:val="both"/>
              <w:rPr>
                <w:b/>
                <w:bCs/>
                <w:szCs w:val="24"/>
              </w:rPr>
            </w:pPr>
            <w:r w:rsidRPr="000B02C9">
              <w:rPr>
                <w:rStyle w:val="cf01"/>
                <w:rFonts w:ascii="Times New Roman" w:hAnsi="Times New Roman" w:cs="Times New Roman"/>
                <w:b/>
                <w:bCs/>
                <w:sz w:val="24"/>
                <w:szCs w:val="24"/>
              </w:rPr>
              <w:t>Questions Deadline</w:t>
            </w:r>
          </w:p>
        </w:tc>
        <w:tc>
          <w:tcPr>
            <w:tcW w:w="5637" w:type="dxa"/>
            <w:shd w:val="clear" w:color="auto" w:fill="auto"/>
          </w:tcPr>
          <w:p w:rsidRPr="00A94755" w:rsidR="009E1330" w:rsidP="00A94755" w:rsidRDefault="009E1330" w14:paraId="2EDFAC72" w14:textId="4C846CEC">
            <w:pPr>
              <w:jc w:val="both"/>
              <w:rPr>
                <w:szCs w:val="24"/>
                <w:highlight w:val="yellow"/>
              </w:rPr>
            </w:pPr>
            <w:r w:rsidRPr="00A94755">
              <w:rPr>
                <w:szCs w:val="24"/>
              </w:rPr>
              <w:t>November 20, 2023</w:t>
            </w:r>
          </w:p>
        </w:tc>
      </w:tr>
      <w:tr w:rsidRPr="00A94755" w:rsidR="00051638" w:rsidTr="009E1330" w14:paraId="0C35E17A" w14:textId="77777777">
        <w:tc>
          <w:tcPr>
            <w:tcW w:w="3713" w:type="dxa"/>
            <w:shd w:val="clear" w:color="auto" w:fill="auto"/>
            <w:vAlign w:val="center"/>
          </w:tcPr>
          <w:p w:rsidRPr="00A94755" w:rsidR="00051638" w:rsidP="00A94755" w:rsidRDefault="00051638" w14:paraId="26CE9388" w14:textId="4747A119">
            <w:pPr>
              <w:jc w:val="both"/>
              <w:rPr>
                <w:b/>
                <w:szCs w:val="24"/>
              </w:rPr>
            </w:pPr>
            <w:r w:rsidRPr="00A94755">
              <w:rPr>
                <w:b/>
                <w:szCs w:val="24"/>
              </w:rPr>
              <w:t>Closing Deadline:</w:t>
            </w:r>
          </w:p>
        </w:tc>
        <w:tc>
          <w:tcPr>
            <w:tcW w:w="5637" w:type="dxa"/>
            <w:shd w:val="clear" w:color="auto" w:fill="auto"/>
            <w:vAlign w:val="center"/>
          </w:tcPr>
          <w:p w:rsidRPr="00A94755" w:rsidR="00051638" w:rsidP="00A94755" w:rsidRDefault="009E1330" w14:paraId="5DFE9F66" w14:textId="52DBB0C7">
            <w:pPr>
              <w:jc w:val="both"/>
              <w:rPr>
                <w:szCs w:val="24"/>
                <w:highlight w:val="yellow"/>
              </w:rPr>
            </w:pPr>
            <w:r w:rsidRPr="00A94755">
              <w:rPr>
                <w:szCs w:val="24"/>
              </w:rPr>
              <w:t>November 24, 2023</w:t>
            </w:r>
          </w:p>
        </w:tc>
      </w:tr>
      <w:tr w:rsidRPr="00A94755" w:rsidR="00051638" w:rsidTr="009E1330" w14:paraId="23FE251D" w14:textId="77777777">
        <w:tc>
          <w:tcPr>
            <w:tcW w:w="3713" w:type="dxa"/>
            <w:shd w:val="clear" w:color="auto" w:fill="auto"/>
            <w:vAlign w:val="center"/>
          </w:tcPr>
          <w:p w:rsidRPr="00A94755" w:rsidR="00051638" w:rsidP="00A94755" w:rsidRDefault="00051638" w14:paraId="0A17BB7F" w14:textId="77777777">
            <w:pPr>
              <w:jc w:val="both"/>
              <w:rPr>
                <w:b/>
                <w:szCs w:val="24"/>
              </w:rPr>
            </w:pPr>
            <w:r w:rsidRPr="00A94755">
              <w:rPr>
                <w:b/>
                <w:szCs w:val="24"/>
              </w:rPr>
              <w:t>Geographical Area Restrictions:</w:t>
            </w:r>
          </w:p>
        </w:tc>
        <w:tc>
          <w:tcPr>
            <w:tcW w:w="5637" w:type="dxa"/>
            <w:shd w:val="clear" w:color="auto" w:fill="auto"/>
            <w:vAlign w:val="center"/>
          </w:tcPr>
          <w:p w:rsidRPr="00A94755" w:rsidR="00051638" w:rsidP="00A94755" w:rsidRDefault="009E1330" w14:paraId="4B80B720" w14:textId="0E4D0D89">
            <w:pPr>
              <w:jc w:val="both"/>
              <w:rPr>
                <w:szCs w:val="24"/>
                <w:highlight w:val="yellow"/>
              </w:rPr>
            </w:pPr>
            <w:r w:rsidRPr="00A94755">
              <w:rPr>
                <w:szCs w:val="24"/>
              </w:rPr>
              <w:t>110 Ukraine, Eurasia</w:t>
            </w:r>
          </w:p>
        </w:tc>
      </w:tr>
      <w:tr w:rsidRPr="00A94755" w:rsidR="00051638" w:rsidTr="009E1330" w14:paraId="3611427F" w14:textId="77777777">
        <w:tc>
          <w:tcPr>
            <w:tcW w:w="3713" w:type="dxa"/>
            <w:shd w:val="clear" w:color="auto" w:fill="auto"/>
            <w:vAlign w:val="center"/>
          </w:tcPr>
          <w:p w:rsidRPr="00A94755" w:rsidR="00051638" w:rsidP="00A94755" w:rsidRDefault="00051638" w14:paraId="67E27EE2" w14:textId="77777777">
            <w:pPr>
              <w:jc w:val="both"/>
              <w:rPr>
                <w:b/>
                <w:szCs w:val="24"/>
              </w:rPr>
            </w:pPr>
            <w:r w:rsidRPr="00A94755">
              <w:rPr>
                <w:b/>
                <w:szCs w:val="24"/>
              </w:rPr>
              <w:t>Point of Contact:</w:t>
            </w:r>
          </w:p>
        </w:tc>
        <w:tc>
          <w:tcPr>
            <w:tcW w:w="5637" w:type="dxa"/>
            <w:shd w:val="clear" w:color="auto" w:fill="auto"/>
            <w:vAlign w:val="center"/>
          </w:tcPr>
          <w:p w:rsidRPr="00A94755" w:rsidR="00051638" w:rsidP="00A94755" w:rsidRDefault="009E1330" w14:paraId="772A8A87" w14:textId="7ECEE25C">
            <w:pPr>
              <w:jc w:val="both"/>
              <w:rPr>
                <w:szCs w:val="24"/>
                <w:highlight w:val="yellow"/>
              </w:rPr>
            </w:pPr>
            <w:r w:rsidRPr="00A94755">
              <w:rPr>
                <w:szCs w:val="24"/>
              </w:rPr>
              <w:t>Olha Melnychuk; omelnychuk@iri.org</w:t>
            </w:r>
          </w:p>
        </w:tc>
      </w:tr>
    </w:tbl>
    <w:p w:rsidRPr="00A94755" w:rsidR="004F66CE" w:rsidP="00A94755" w:rsidRDefault="004F66CE" w14:paraId="7E9CB4F9" w14:textId="77777777">
      <w:pPr>
        <w:jc w:val="both"/>
        <w:rPr>
          <w:szCs w:val="24"/>
        </w:rPr>
      </w:pPr>
    </w:p>
    <w:p w:rsidRPr="00A94755" w:rsidR="00926433" w:rsidP="00A94755" w:rsidRDefault="0064309F" w14:paraId="5CD7B6C2" w14:textId="77777777">
      <w:pPr>
        <w:jc w:val="both"/>
        <w:rPr>
          <w:b/>
          <w:szCs w:val="24"/>
        </w:rPr>
      </w:pPr>
      <w:r w:rsidRPr="00A94755">
        <w:rPr>
          <w:b/>
          <w:szCs w:val="24"/>
        </w:rPr>
        <w:t>Background</w:t>
      </w:r>
    </w:p>
    <w:p w:rsidRPr="00A94755" w:rsidR="00CD6731" w:rsidP="00A94755" w:rsidRDefault="0064309F" w14:paraId="225F9F60" w14:textId="134A9C0A">
      <w:pPr>
        <w:jc w:val="both"/>
      </w:pPr>
      <w:r>
        <w:t xml:space="preserve">The International Republican Institute (IRI) is a nonprofit, nonpartisan, organization dedicated to advancing freedom and democracy worldwide.  Since 1983, IRI has worked to develop democratic institutions and ideals, carrying out a variety of international programs to promote freedom, </w:t>
      </w:r>
      <w:proofErr w:type="gramStart"/>
      <w:r>
        <w:t>self-government</w:t>
      </w:r>
      <w:proofErr w:type="gramEnd"/>
      <w:r>
        <w:t xml:space="preserve"> and the rule of law worldwide.  IRI provides technical assistance in the areas of political party strengthening, developing civic institutions and open elections, promoting democratic </w:t>
      </w:r>
      <w:proofErr w:type="gramStart"/>
      <w:r>
        <w:t>governance</w:t>
      </w:r>
      <w:proofErr w:type="gramEnd"/>
      <w:r>
        <w:t xml:space="preserve"> and advancing the rule of law. </w:t>
      </w:r>
    </w:p>
    <w:p w:rsidR="0D7740A2" w:rsidP="0D7740A2" w:rsidRDefault="0D7740A2" w14:paraId="79E52472" w14:textId="58E01A2D">
      <w:pPr>
        <w:jc w:val="both"/>
      </w:pPr>
    </w:p>
    <w:p w:rsidRPr="00A94755" w:rsidR="009E1330" w:rsidP="00A94755" w:rsidRDefault="009E1330" w14:paraId="7C551D9D" w14:textId="244E2593">
      <w:pPr>
        <w:spacing w:before="120" w:beforeAutospacing="1" w:afterAutospacing="1"/>
        <w:jc w:val="both"/>
        <w:rPr>
          <w:rStyle w:val="normaltextrun"/>
          <w:color w:val="323130"/>
        </w:rPr>
      </w:pPr>
      <w:r>
        <w:t xml:space="preserve">Through the program RADA Next Generation, IRI will collect public opinion research to inform leaders and officials within the context of the Verkhovna Rada and its work. </w:t>
      </w:r>
      <w:r w:rsidRPr="0D7740A2">
        <w:rPr>
          <w:rStyle w:val="normaltextrun"/>
          <w:color w:val="000000" w:themeColor="text1"/>
        </w:rPr>
        <w:t xml:space="preserve">IRI Ukraine is seeking to contract a polling company to conduct and analyze surveys. </w:t>
      </w:r>
      <w:r w:rsidRPr="0D7740A2">
        <w:rPr>
          <w:color w:val="323130"/>
        </w:rPr>
        <w:t xml:space="preserve">The questionnaire design will be coordinated with IRI and IRI’s in-house polling resources. </w:t>
      </w:r>
    </w:p>
    <w:p w:rsidR="0D7740A2" w:rsidP="0D7740A2" w:rsidRDefault="0D7740A2" w14:paraId="13B280A2" w14:textId="2EE384E8">
      <w:pPr>
        <w:spacing w:beforeAutospacing="1" w:afterAutospacing="1"/>
        <w:jc w:val="both"/>
        <w:rPr>
          <w:color w:val="323130"/>
        </w:rPr>
      </w:pPr>
    </w:p>
    <w:p w:rsidRPr="00A94755" w:rsidR="009E1330" w:rsidP="00A94755" w:rsidRDefault="009E1330" w14:paraId="685E15B5" w14:textId="77777777">
      <w:pPr>
        <w:jc w:val="both"/>
        <w:rPr>
          <w:color w:val="000000" w:themeColor="text1"/>
          <w:szCs w:val="24"/>
        </w:rPr>
      </w:pPr>
      <w:r w:rsidRPr="00A94755">
        <w:rPr>
          <w:rStyle w:val="normaltextrun"/>
          <w:color w:val="000000" w:themeColor="text1"/>
          <w:szCs w:val="24"/>
        </w:rPr>
        <w:t xml:space="preserve">By February 2024: Conduct </w:t>
      </w:r>
      <w:r w:rsidRPr="00A94755">
        <w:rPr>
          <w:rStyle w:val="normaltextrun"/>
          <w:b/>
          <w:bCs/>
          <w:color w:val="000000" w:themeColor="text1"/>
          <w:szCs w:val="24"/>
        </w:rPr>
        <w:t xml:space="preserve">one </w:t>
      </w:r>
      <w:r w:rsidRPr="00A94755">
        <w:rPr>
          <w:rStyle w:val="normaltextrun"/>
          <w:color w:val="000000" w:themeColor="text1"/>
          <w:szCs w:val="24"/>
        </w:rPr>
        <w:t xml:space="preserve">national survey in Ukraine </w:t>
      </w:r>
      <w:r w:rsidRPr="00A94755">
        <w:rPr>
          <w:color w:val="000000" w:themeColor="text1"/>
          <w:szCs w:val="24"/>
        </w:rPr>
        <w:t>with a national sample of 1,200, 1,400, or 1,600 adults, age 18 or older and eligible to vote, that is representative of the population of the survey universe.</w:t>
      </w:r>
      <w:r w:rsidRPr="00A94755">
        <w:rPr>
          <w:color w:val="000000" w:themeColor="text1"/>
          <w:szCs w:val="24"/>
          <w:u w:val="single"/>
        </w:rPr>
        <w:t xml:space="preserve"> </w:t>
      </w:r>
    </w:p>
    <w:p w:rsidRPr="00A94755" w:rsidR="00C67308" w:rsidP="00A94755" w:rsidRDefault="00C67308" w14:paraId="34A2AA35" w14:textId="77777777">
      <w:pPr>
        <w:jc w:val="both"/>
        <w:rPr>
          <w:b/>
          <w:szCs w:val="24"/>
        </w:rPr>
      </w:pPr>
    </w:p>
    <w:p w:rsidRPr="00A94755" w:rsidR="00C67308" w:rsidP="00A94755" w:rsidRDefault="00853CE6" w14:paraId="5F687A36" w14:textId="77777777">
      <w:pPr>
        <w:jc w:val="both"/>
        <w:rPr>
          <w:b/>
          <w:szCs w:val="24"/>
        </w:rPr>
      </w:pPr>
      <w:r w:rsidRPr="00A94755">
        <w:rPr>
          <w:b/>
          <w:szCs w:val="24"/>
        </w:rPr>
        <w:t>Period of Performance</w:t>
      </w:r>
    </w:p>
    <w:p w:rsidRPr="00A94755" w:rsidR="00917FA5" w:rsidP="00A94755" w:rsidRDefault="009E1330" w14:paraId="1EADD046" w14:textId="086DE05F">
      <w:pPr>
        <w:jc w:val="both"/>
        <w:rPr>
          <w:szCs w:val="24"/>
        </w:rPr>
      </w:pPr>
      <w:proofErr w:type="gramStart"/>
      <w:r w:rsidRPr="00A94755">
        <w:rPr>
          <w:szCs w:val="24"/>
        </w:rPr>
        <w:t>December  1</w:t>
      </w:r>
      <w:proofErr w:type="gramEnd"/>
      <w:r w:rsidRPr="00A94755">
        <w:rPr>
          <w:szCs w:val="24"/>
        </w:rPr>
        <w:t>, 2023– March 30, 2024.</w:t>
      </w:r>
    </w:p>
    <w:p w:rsidRPr="00A94755" w:rsidR="009E1330" w:rsidP="00A94755" w:rsidRDefault="009E1330" w14:paraId="56708D2D" w14:textId="77777777">
      <w:pPr>
        <w:jc w:val="both"/>
        <w:rPr>
          <w:szCs w:val="24"/>
        </w:rPr>
      </w:pPr>
    </w:p>
    <w:p w:rsidRPr="00A94755" w:rsidR="003E6E38" w:rsidP="00A94755" w:rsidRDefault="00926433" w14:paraId="0D1BC9FA" w14:textId="77777777">
      <w:pPr>
        <w:jc w:val="both"/>
        <w:rPr>
          <w:b/>
          <w:bCs/>
          <w:szCs w:val="24"/>
        </w:rPr>
      </w:pPr>
      <w:r w:rsidRPr="00A94755">
        <w:rPr>
          <w:b/>
          <w:bCs/>
          <w:szCs w:val="24"/>
        </w:rPr>
        <w:t>Statement of Work</w:t>
      </w:r>
    </w:p>
    <w:p w:rsidRPr="00A94755" w:rsidR="009E1330" w:rsidP="00A94755" w:rsidRDefault="009E1330" w14:paraId="30A67FBA" w14:textId="77777777">
      <w:pPr>
        <w:jc w:val="both"/>
        <w:rPr>
          <w:szCs w:val="24"/>
        </w:rPr>
      </w:pPr>
    </w:p>
    <w:p w:rsidRPr="00A94755" w:rsidR="009E1330" w:rsidP="00A94755" w:rsidRDefault="009E1330" w14:paraId="4C10B88A" w14:textId="77777777">
      <w:pPr>
        <w:jc w:val="both"/>
        <w:rPr>
          <w:rFonts w:eastAsia="Times"/>
          <w:b/>
          <w:bCs/>
          <w:szCs w:val="24"/>
        </w:rPr>
      </w:pPr>
      <w:r w:rsidRPr="00A94755">
        <w:rPr>
          <w:rFonts w:eastAsia="Times"/>
          <w:b/>
          <w:bCs/>
          <w:color w:val="000000" w:themeColor="text1"/>
          <w:szCs w:val="24"/>
        </w:rPr>
        <w:t xml:space="preserve">STATEMENT OF </w:t>
      </w:r>
      <w:r w:rsidRPr="00A94755">
        <w:rPr>
          <w:rFonts w:eastAsia="Times"/>
          <w:b/>
          <w:bCs/>
          <w:szCs w:val="24"/>
        </w:rPr>
        <w:t>WORK: UKRAINE PHONE POLL</w:t>
      </w:r>
    </w:p>
    <w:p w:rsidRPr="00A94755" w:rsidR="009E1330" w:rsidP="00A94755" w:rsidRDefault="009E1330" w14:paraId="200B3802" w14:textId="77777777">
      <w:pPr>
        <w:jc w:val="both"/>
        <w:rPr>
          <w:b/>
          <w:bCs/>
          <w:szCs w:val="24"/>
        </w:rPr>
      </w:pPr>
    </w:p>
    <w:p w:rsidRPr="00A94755" w:rsidR="009E1330" w:rsidP="00A94755" w:rsidRDefault="009E1330" w14:paraId="388476C0" w14:textId="77777777">
      <w:pPr>
        <w:jc w:val="both"/>
        <w:rPr>
          <w:szCs w:val="24"/>
        </w:rPr>
      </w:pPr>
      <w:r w:rsidRPr="00A94755">
        <w:rPr>
          <w:b/>
          <w:bCs/>
          <w:szCs w:val="24"/>
        </w:rPr>
        <w:t>OBJECTIVES OF THE RESEARCH</w:t>
      </w:r>
    </w:p>
    <w:p w:rsidRPr="00A94755" w:rsidR="009E1330" w:rsidP="00A94755" w:rsidRDefault="009E1330" w14:paraId="4CCC7DD0" w14:textId="77777777">
      <w:pPr>
        <w:jc w:val="both"/>
        <w:rPr>
          <w:rFonts w:eastAsia="Tahoma,Times New Roman"/>
          <w:color w:val="FF0000"/>
          <w:szCs w:val="24"/>
        </w:rPr>
      </w:pPr>
      <w:r w:rsidRPr="00A94755">
        <w:rPr>
          <w:szCs w:val="24"/>
        </w:rPr>
        <w:t>Public opinion data shall be obtained through a nationally representative CATI survey of Ukraine that is designed to obtain the most accurate possible information about: (a) Ukrainians’ opinions on the conduct of national parliamentary representatives</w:t>
      </w:r>
      <w:r w:rsidRPr="00A94755">
        <w:rPr>
          <w:color w:val="000000" w:themeColor="text1"/>
          <w:szCs w:val="24"/>
        </w:rPr>
        <w:t>, (b) their positions and opinions on current political issues, and (c) Their perceptions of changes in the country, and (d) their attitudes towards public figures and parliamentary operations.</w:t>
      </w:r>
    </w:p>
    <w:p w:rsidRPr="00A94755" w:rsidR="009E1330" w:rsidP="00A94755" w:rsidRDefault="009E1330" w14:paraId="5C037B23" w14:textId="77777777">
      <w:pPr>
        <w:jc w:val="both"/>
        <w:rPr>
          <w:b/>
          <w:bCs/>
          <w:color w:val="000000" w:themeColor="text1"/>
          <w:szCs w:val="24"/>
        </w:rPr>
      </w:pPr>
      <w:r w:rsidRPr="00A94755">
        <w:rPr>
          <w:b/>
          <w:bCs/>
          <w:color w:val="000000" w:themeColor="text1"/>
          <w:szCs w:val="24"/>
        </w:rPr>
        <w:t>RESEARCH TASKS</w:t>
      </w:r>
    </w:p>
    <w:p w:rsidRPr="00A94755" w:rsidR="009E1330" w:rsidP="00A94755" w:rsidRDefault="009E1330" w14:paraId="0C97E11C" w14:textId="77777777">
      <w:pPr>
        <w:jc w:val="both"/>
        <w:rPr>
          <w:color w:val="000000" w:themeColor="text1"/>
          <w:szCs w:val="24"/>
        </w:rPr>
      </w:pPr>
      <w:r w:rsidRPr="00A94755">
        <w:rPr>
          <w:b/>
          <w:bCs/>
          <w:color w:val="000000" w:themeColor="text1"/>
          <w:szCs w:val="24"/>
        </w:rPr>
        <w:t xml:space="preserve"> (1) General Responsibilities of Bidder.</w:t>
      </w:r>
      <w:r w:rsidRPr="00A94755">
        <w:rPr>
          <w:color w:val="000000" w:themeColor="text1"/>
          <w:szCs w:val="24"/>
        </w:rPr>
        <w:t xml:space="preserve">  The bidder shall be responsible for the project design and execution, including the following specific tasks:</w:t>
      </w:r>
    </w:p>
    <w:p w:rsidRPr="00A94755" w:rsidR="009E1330" w:rsidP="00A94755" w:rsidRDefault="009E1330" w14:paraId="39A39829" w14:textId="77777777">
      <w:pPr>
        <w:spacing w:after="80"/>
        <w:ind w:left="720"/>
        <w:jc w:val="both"/>
        <w:rPr>
          <w:color w:val="000000" w:themeColor="text1"/>
          <w:szCs w:val="24"/>
        </w:rPr>
      </w:pPr>
      <w:r w:rsidRPr="00A94755">
        <w:rPr>
          <w:color w:val="000000" w:themeColor="text1"/>
          <w:szCs w:val="24"/>
        </w:rPr>
        <w:t xml:space="preserve">(a) translation, formatting, pretesting, adaptation, and programming of </w:t>
      </w:r>
      <w:proofErr w:type="gramStart"/>
      <w:r w:rsidRPr="00A94755">
        <w:rPr>
          <w:color w:val="000000" w:themeColor="text1"/>
          <w:szCs w:val="24"/>
        </w:rPr>
        <w:t>questionnaire;</w:t>
      </w:r>
      <w:proofErr w:type="gramEnd"/>
    </w:p>
    <w:p w:rsidRPr="00A94755" w:rsidR="009E1330" w:rsidP="00A94755" w:rsidRDefault="009E1330" w14:paraId="54111E15" w14:textId="77777777">
      <w:pPr>
        <w:spacing w:after="80"/>
        <w:ind w:left="720"/>
        <w:jc w:val="both"/>
        <w:rPr>
          <w:color w:val="000000" w:themeColor="text1"/>
          <w:szCs w:val="24"/>
        </w:rPr>
      </w:pPr>
      <w:r w:rsidRPr="00A94755">
        <w:rPr>
          <w:color w:val="000000" w:themeColor="text1"/>
          <w:szCs w:val="24"/>
        </w:rPr>
        <w:t xml:space="preserve">(b) development of a sampling </w:t>
      </w:r>
      <w:proofErr w:type="gramStart"/>
      <w:r w:rsidRPr="00A94755">
        <w:rPr>
          <w:color w:val="000000" w:themeColor="text1"/>
          <w:szCs w:val="24"/>
        </w:rPr>
        <w:t>methodology;</w:t>
      </w:r>
      <w:proofErr w:type="gramEnd"/>
    </w:p>
    <w:p w:rsidRPr="00A94755" w:rsidR="009E1330" w:rsidP="00A94755" w:rsidRDefault="009E1330" w14:paraId="2FBBE685" w14:textId="77777777">
      <w:pPr>
        <w:spacing w:after="80"/>
        <w:jc w:val="both"/>
        <w:rPr>
          <w:color w:val="000000" w:themeColor="text1"/>
          <w:szCs w:val="24"/>
        </w:rPr>
      </w:pPr>
      <w:r w:rsidRPr="00A94755">
        <w:rPr>
          <w:color w:val="000000" w:themeColor="text1"/>
          <w:szCs w:val="24"/>
        </w:rPr>
        <w:tab/>
      </w:r>
      <w:r w:rsidRPr="00A94755">
        <w:rPr>
          <w:color w:val="000000" w:themeColor="text1"/>
          <w:szCs w:val="24"/>
        </w:rPr>
        <w:t xml:space="preserve">(c) training supervisors and </w:t>
      </w:r>
      <w:proofErr w:type="gramStart"/>
      <w:r w:rsidRPr="00A94755">
        <w:rPr>
          <w:color w:val="000000" w:themeColor="text1"/>
          <w:szCs w:val="24"/>
        </w:rPr>
        <w:t>interviewers;</w:t>
      </w:r>
      <w:proofErr w:type="gramEnd"/>
    </w:p>
    <w:p w:rsidRPr="00A94755" w:rsidR="009E1330" w:rsidP="00A94755" w:rsidRDefault="009E1330" w14:paraId="56873C74" w14:textId="77777777">
      <w:pPr>
        <w:spacing w:after="80"/>
        <w:jc w:val="both"/>
        <w:rPr>
          <w:color w:val="000000" w:themeColor="text1"/>
          <w:szCs w:val="24"/>
        </w:rPr>
      </w:pPr>
      <w:r w:rsidRPr="00A94755">
        <w:rPr>
          <w:color w:val="000000" w:themeColor="text1"/>
          <w:szCs w:val="24"/>
        </w:rPr>
        <w:tab/>
      </w:r>
      <w:r w:rsidRPr="00A94755">
        <w:rPr>
          <w:color w:val="000000" w:themeColor="text1"/>
          <w:szCs w:val="24"/>
        </w:rPr>
        <w:t>(d) arranging and supervising all aspects of fieldwork, including back-</w:t>
      </w:r>
      <w:proofErr w:type="gramStart"/>
      <w:r w:rsidRPr="00A94755">
        <w:rPr>
          <w:color w:val="000000" w:themeColor="text1"/>
          <w:szCs w:val="24"/>
        </w:rPr>
        <w:t>checks;</w:t>
      </w:r>
      <w:proofErr w:type="gramEnd"/>
    </w:p>
    <w:p w:rsidRPr="00A94755" w:rsidR="009E1330" w:rsidP="00A94755" w:rsidRDefault="009E1330" w14:paraId="1D271A90" w14:textId="77777777">
      <w:pPr>
        <w:spacing w:after="80"/>
        <w:ind w:left="720"/>
        <w:jc w:val="both"/>
        <w:rPr>
          <w:color w:val="000000" w:themeColor="text1"/>
          <w:szCs w:val="24"/>
        </w:rPr>
      </w:pPr>
      <w:r w:rsidRPr="00A94755">
        <w:rPr>
          <w:color w:val="000000" w:themeColor="text1"/>
          <w:szCs w:val="24"/>
        </w:rPr>
        <w:t xml:space="preserve">(e) processing the survey data, including data cleaning and encoding survey </w:t>
      </w:r>
      <w:proofErr w:type="gramStart"/>
      <w:r w:rsidRPr="00A94755">
        <w:rPr>
          <w:color w:val="000000" w:themeColor="text1"/>
          <w:szCs w:val="24"/>
        </w:rPr>
        <w:t>responses;</w:t>
      </w:r>
      <w:proofErr w:type="gramEnd"/>
    </w:p>
    <w:p w:rsidRPr="00A94755" w:rsidR="009E1330" w:rsidP="00A94755" w:rsidRDefault="009E1330" w14:paraId="0032D9C9" w14:textId="77777777">
      <w:pPr>
        <w:spacing w:after="80"/>
        <w:jc w:val="both"/>
        <w:rPr>
          <w:color w:val="000000" w:themeColor="text1"/>
          <w:szCs w:val="24"/>
        </w:rPr>
      </w:pPr>
      <w:r w:rsidRPr="00A94755">
        <w:rPr>
          <w:color w:val="000000" w:themeColor="text1"/>
          <w:szCs w:val="24"/>
        </w:rPr>
        <w:tab/>
      </w:r>
      <w:r w:rsidRPr="00A94755">
        <w:rPr>
          <w:color w:val="000000" w:themeColor="text1"/>
          <w:szCs w:val="24"/>
        </w:rPr>
        <w:t xml:space="preserve">(f) ascertaining the representativeness of the sample and weighting the data, if </w:t>
      </w:r>
      <w:proofErr w:type="gramStart"/>
      <w:r w:rsidRPr="00A94755">
        <w:rPr>
          <w:color w:val="000000" w:themeColor="text1"/>
          <w:szCs w:val="24"/>
        </w:rPr>
        <w:t>necessary;</w:t>
      </w:r>
      <w:proofErr w:type="gramEnd"/>
    </w:p>
    <w:p w:rsidRPr="00A94755" w:rsidR="009E1330" w:rsidP="00A94755" w:rsidRDefault="009E1330" w14:paraId="39D9B4D5" w14:textId="77777777">
      <w:pPr>
        <w:pStyle w:val="ListParagraph"/>
        <w:numPr>
          <w:ilvl w:val="0"/>
          <w:numId w:val="36"/>
        </w:numPr>
        <w:jc w:val="both"/>
        <w:rPr>
          <w:color w:val="000000" w:themeColor="text1"/>
          <w:szCs w:val="24"/>
        </w:rPr>
      </w:pPr>
      <w:r w:rsidRPr="00A94755">
        <w:rPr>
          <w:color w:val="000000" w:themeColor="text1"/>
          <w:szCs w:val="24"/>
        </w:rPr>
        <w:t>Statistical analysis of findings and producing the deliverables specified below.</w:t>
      </w:r>
    </w:p>
    <w:p w:rsidRPr="00A94755" w:rsidR="009E1330" w:rsidP="00A94755" w:rsidRDefault="009E1330" w14:paraId="6FFB2DCA" w14:textId="77777777">
      <w:pPr>
        <w:spacing w:after="80"/>
        <w:jc w:val="both"/>
        <w:rPr>
          <w:color w:val="000000" w:themeColor="text1"/>
          <w:szCs w:val="24"/>
          <w:highlight w:val="yellow"/>
        </w:rPr>
      </w:pPr>
    </w:p>
    <w:p w:rsidRPr="00A94755" w:rsidR="009E1330" w:rsidP="00A94755" w:rsidRDefault="009E1330" w14:paraId="12188184" w14:textId="77777777">
      <w:pPr>
        <w:spacing w:after="80"/>
        <w:jc w:val="both"/>
        <w:rPr>
          <w:color w:val="000000" w:themeColor="text1"/>
          <w:szCs w:val="24"/>
          <w:highlight w:val="yellow"/>
        </w:rPr>
      </w:pPr>
      <w:r w:rsidRPr="00A94755">
        <w:rPr>
          <w:color w:val="000000" w:themeColor="text1"/>
          <w:szCs w:val="24"/>
        </w:rPr>
        <w:t>From project design to execution, the bidder must comply with any laws governing human subjects research that apply to phone polling in Ukraine</w:t>
      </w:r>
      <w:r w:rsidRPr="00A94755">
        <w:rPr>
          <w:szCs w:val="24"/>
        </w:rPr>
        <w:t>, including data privacy laws.</w:t>
      </w:r>
    </w:p>
    <w:p w:rsidRPr="00A94755" w:rsidR="009E1330" w:rsidP="00A94755" w:rsidRDefault="009E1330" w14:paraId="512D646B" w14:textId="77777777">
      <w:pPr>
        <w:spacing w:after="80"/>
        <w:jc w:val="both"/>
        <w:rPr>
          <w:szCs w:val="24"/>
        </w:rPr>
      </w:pPr>
    </w:p>
    <w:p w:rsidRPr="00A94755" w:rsidR="009E1330" w:rsidP="00A94755" w:rsidRDefault="009E1330" w14:paraId="557230F1" w14:textId="77777777">
      <w:pPr>
        <w:jc w:val="both"/>
        <w:rPr>
          <w:color w:val="000000" w:themeColor="text1"/>
        </w:rPr>
      </w:pPr>
      <w:r w:rsidRPr="065EF496">
        <w:rPr>
          <w:b/>
          <w:color w:val="000000" w:themeColor="text1"/>
        </w:rPr>
        <w:t>(2) Questionnaire.</w:t>
      </w:r>
      <w:r w:rsidRPr="065EF496">
        <w:rPr>
          <w:color w:val="000000" w:themeColor="text1"/>
        </w:rPr>
        <w:t xml:space="preserve">  IRI will provide a draft questionnaire and the bidder will provide input, such as a need for rephrasing certain terms for local context. </w:t>
      </w:r>
    </w:p>
    <w:p w:rsidR="065EF496" w:rsidP="065EF496" w:rsidRDefault="065EF496" w14:paraId="7201D083" w14:textId="67063DD1">
      <w:pPr>
        <w:jc w:val="both"/>
        <w:rPr>
          <w:color w:val="000000" w:themeColor="text1"/>
        </w:rPr>
      </w:pPr>
    </w:p>
    <w:p w:rsidRPr="00A94755" w:rsidR="009E1330" w:rsidP="00A94755" w:rsidRDefault="009E1330" w14:paraId="18CC5FC0" w14:textId="77777777">
      <w:pPr>
        <w:jc w:val="both"/>
        <w:rPr>
          <w:color w:val="000000" w:themeColor="text1"/>
        </w:rPr>
      </w:pPr>
      <w:r w:rsidRPr="065EF496">
        <w:rPr>
          <w:color w:val="000000" w:themeColor="text1"/>
        </w:rPr>
        <w:t xml:space="preserve">IRI requests translation into Ukrainian and </w:t>
      </w:r>
      <w:r>
        <w:t xml:space="preserve">Russian. Translations </w:t>
      </w:r>
      <w:r w:rsidRPr="065EF496">
        <w:rPr>
          <w:color w:val="000000" w:themeColor="text1"/>
        </w:rPr>
        <w:t>will be reviewed and approved by IRI.</w:t>
      </w:r>
    </w:p>
    <w:p w:rsidR="065EF496" w:rsidP="065EF496" w:rsidRDefault="065EF496" w14:paraId="71508F8B" w14:textId="3497E0C3">
      <w:pPr>
        <w:jc w:val="both"/>
        <w:rPr>
          <w:color w:val="000000" w:themeColor="text1"/>
        </w:rPr>
      </w:pPr>
    </w:p>
    <w:p w:rsidRPr="00A94755" w:rsidR="009E1330" w:rsidP="00A94755" w:rsidRDefault="009E1330" w14:paraId="73820630" w14:textId="77777777">
      <w:pPr>
        <w:jc w:val="both"/>
        <w:rPr>
          <w:color w:val="000000" w:themeColor="text1"/>
        </w:rPr>
      </w:pPr>
      <w:r w:rsidRPr="29B10A9D">
        <w:rPr>
          <w:color w:val="000000" w:themeColor="text1"/>
        </w:rPr>
        <w:t>The estimated average interview duration is 15-20</w:t>
      </w:r>
      <w:r w:rsidRPr="29B10A9D">
        <w:rPr>
          <w:color w:val="FF0000"/>
        </w:rPr>
        <w:t xml:space="preserve"> </w:t>
      </w:r>
      <w:r w:rsidRPr="29B10A9D">
        <w:rPr>
          <w:color w:val="000000" w:themeColor="text1"/>
        </w:rPr>
        <w:t>minutes.</w:t>
      </w:r>
    </w:p>
    <w:p w:rsidR="29B10A9D" w:rsidP="29B10A9D" w:rsidRDefault="29B10A9D" w14:paraId="47EA91B2" w14:textId="6FCC1C7C">
      <w:pPr>
        <w:jc w:val="both"/>
        <w:rPr>
          <w:color w:val="000000" w:themeColor="text1"/>
        </w:rPr>
      </w:pPr>
    </w:p>
    <w:p w:rsidRPr="00A94755" w:rsidR="009E1330" w:rsidP="00A94755" w:rsidRDefault="009E1330" w14:paraId="5E345D8A" w14:textId="77777777">
      <w:pPr>
        <w:jc w:val="both"/>
        <w:rPr>
          <w:color w:val="000000" w:themeColor="text1"/>
        </w:rPr>
      </w:pPr>
      <w:r w:rsidRPr="14E954E1">
        <w:rPr>
          <w:b/>
          <w:color w:val="000000" w:themeColor="text1"/>
        </w:rPr>
        <w:t xml:space="preserve">3) Sample Design.  </w:t>
      </w:r>
      <w:r w:rsidRPr="14E954E1">
        <w:rPr>
          <w:color w:val="000000" w:themeColor="text1"/>
        </w:rPr>
        <w:t xml:space="preserve">IRI requires a national sample of 1,200, 1,400, or 1,600 </w:t>
      </w:r>
      <w:r>
        <w:t xml:space="preserve">adults, age 18 or older </w:t>
      </w:r>
      <w:r w:rsidRPr="14E954E1">
        <w:rPr>
          <w:color w:val="000000" w:themeColor="text1"/>
        </w:rPr>
        <w:t>and eligible to vote, that is representative of the population of the survey universe. Planned exclusions of the population of the survey universe (</w:t>
      </w:r>
      <w:proofErr w:type="gramStart"/>
      <w:r w:rsidRPr="14E954E1">
        <w:rPr>
          <w:color w:val="000000" w:themeColor="text1"/>
        </w:rPr>
        <w:t>e.g.</w:t>
      </w:r>
      <w:proofErr w:type="gramEnd"/>
      <w:r w:rsidRPr="14E954E1">
        <w:rPr>
          <w:color w:val="000000" w:themeColor="text1"/>
        </w:rPr>
        <w:t xml:space="preserve"> geographic, linguistic, without access to phones etc.) must be discussed during quotation stage. </w:t>
      </w:r>
    </w:p>
    <w:p w:rsidR="14E954E1" w:rsidP="14E954E1" w:rsidRDefault="14E954E1" w14:paraId="2178F89F" w14:textId="581DF2EB">
      <w:pPr>
        <w:jc w:val="both"/>
        <w:rPr>
          <w:color w:val="000000" w:themeColor="text1"/>
        </w:rPr>
      </w:pPr>
    </w:p>
    <w:p w:rsidRPr="00A94755" w:rsidR="009E1330" w:rsidP="00A94755" w:rsidRDefault="009E1330" w14:paraId="19F56BF3" w14:textId="77777777">
      <w:pPr>
        <w:jc w:val="both"/>
        <w:rPr>
          <w:color w:val="000000" w:themeColor="text1"/>
        </w:rPr>
      </w:pPr>
      <w:r w:rsidRPr="14E954E1">
        <w:rPr>
          <w:color w:val="000000" w:themeColor="text1"/>
        </w:rPr>
        <w:t xml:space="preserve">The sample shall be drawn using recognized probability methods, all the way down to the selection of the individual respondent.  </w:t>
      </w:r>
      <w:proofErr w:type="gramStart"/>
      <w:r w:rsidRPr="14E954E1">
        <w:rPr>
          <w:color w:val="000000" w:themeColor="text1"/>
        </w:rPr>
        <w:t>In the event that</w:t>
      </w:r>
      <w:proofErr w:type="gramEnd"/>
      <w:r w:rsidRPr="14E954E1">
        <w:rPr>
          <w:color w:val="000000" w:themeColor="text1"/>
        </w:rPr>
        <w:t xml:space="preserve"> any departure from probability sampling methods is recommended by the bidder for all or any part of the survey, the sampling methodologies to be employed shall be described in detail and a rationale for their use shall be provided.  </w:t>
      </w:r>
    </w:p>
    <w:p w:rsidR="14E954E1" w:rsidP="14E954E1" w:rsidRDefault="14E954E1" w14:paraId="0B71C030" w14:textId="12100844">
      <w:pPr>
        <w:jc w:val="both"/>
        <w:rPr>
          <w:color w:val="000000" w:themeColor="text1"/>
        </w:rPr>
      </w:pPr>
    </w:p>
    <w:p w:rsidRPr="00A94755" w:rsidR="009E1330" w:rsidP="00A94755" w:rsidRDefault="009E1330" w14:paraId="773B0392" w14:textId="77777777">
      <w:pPr>
        <w:jc w:val="both"/>
        <w:rPr>
          <w:color w:val="000000" w:themeColor="text1"/>
        </w:rPr>
      </w:pPr>
      <w:r w:rsidRPr="376595AF">
        <w:rPr>
          <w:color w:val="000000" w:themeColor="text1"/>
        </w:rPr>
        <w:t xml:space="preserve">IRI’s preferred approach to CATI sampling is list-based, provided that recent sampling frame data exists in form of listings of all phone numbers (landline and mobile, incl. of all major mobile phone service providers.) Alternatively, IRI accepts an RDD approach, ideally with some stratification, </w:t>
      </w:r>
      <w:proofErr w:type="gramStart"/>
      <w:r w:rsidRPr="376595AF">
        <w:rPr>
          <w:color w:val="000000" w:themeColor="text1"/>
        </w:rPr>
        <w:t>e.g.</w:t>
      </w:r>
      <w:proofErr w:type="gramEnd"/>
      <w:r w:rsidRPr="376595AF">
        <w:rPr>
          <w:color w:val="000000" w:themeColor="text1"/>
        </w:rPr>
        <w:t xml:space="preserve"> by area code.</w:t>
      </w:r>
    </w:p>
    <w:p w:rsidR="376595AF" w:rsidP="376595AF" w:rsidRDefault="376595AF" w14:paraId="58387915" w14:textId="02CF51DA">
      <w:pPr>
        <w:jc w:val="both"/>
        <w:rPr>
          <w:color w:val="000000" w:themeColor="text1"/>
        </w:rPr>
      </w:pPr>
    </w:p>
    <w:p w:rsidRPr="00A94755" w:rsidR="009E1330" w:rsidP="00A94755" w:rsidRDefault="009E1330" w14:paraId="2E04DE05" w14:textId="77777777">
      <w:pPr>
        <w:jc w:val="both"/>
        <w:rPr>
          <w:color w:val="000000" w:themeColor="text1"/>
        </w:rPr>
      </w:pPr>
      <w:r w:rsidRPr="376595AF">
        <w:rPr>
          <w:color w:val="000000" w:themeColor="text1"/>
        </w:rPr>
        <w:t xml:space="preserve">A detailed sampling methodology shall be submitted to the IRI prior to fieldwork, including a description of the survey coverage, allocation of the sample, description of the sampling frame, description of any stratification criteria to be used, description of the stages of selection and the selection methods to be used at each stage, the method to be used for selection of the respondent in case of shared phone numbers, and call-back rules to be employed. It is assumed that the sample will be distributed in proportion to the population of each region or other geographic unit to be surveyed; </w:t>
      </w:r>
      <w:proofErr w:type="gramStart"/>
      <w:r w:rsidRPr="376595AF">
        <w:rPr>
          <w:color w:val="000000" w:themeColor="text1"/>
        </w:rPr>
        <w:t>in the event that</w:t>
      </w:r>
      <w:proofErr w:type="gramEnd"/>
      <w:r w:rsidRPr="376595AF">
        <w:rPr>
          <w:color w:val="000000" w:themeColor="text1"/>
        </w:rPr>
        <w:t xml:space="preserve"> the bidder wishes to propose a sample design departing from this principle the proposal should describe the allocation to be used and the reasons for doing so.  </w:t>
      </w:r>
    </w:p>
    <w:p w:rsidR="376595AF" w:rsidP="376595AF" w:rsidRDefault="376595AF" w14:paraId="601FF017" w14:textId="50C5CAE7">
      <w:pPr>
        <w:jc w:val="both"/>
        <w:rPr>
          <w:color w:val="000000" w:themeColor="text1"/>
        </w:rPr>
      </w:pPr>
    </w:p>
    <w:p w:rsidRPr="00A94755" w:rsidR="009E1330" w:rsidP="00A94755" w:rsidRDefault="009E1330" w14:paraId="0BC6218A" w14:textId="77777777">
      <w:pPr>
        <w:jc w:val="both"/>
        <w:rPr>
          <w:color w:val="000000" w:themeColor="text1"/>
        </w:rPr>
      </w:pPr>
      <w:r w:rsidRPr="03C24AB3">
        <w:rPr>
          <w:b/>
          <w:color w:val="000000" w:themeColor="text1"/>
        </w:rPr>
        <w:t>(4) Pre-test.</w:t>
      </w:r>
      <w:r w:rsidRPr="03C24AB3">
        <w:rPr>
          <w:color w:val="000000" w:themeColor="text1"/>
        </w:rPr>
        <w:t xml:space="preserve">  The questionnaire shall be pre-tested by the bidder prior to the commencement of any fieldwork.  No less than 20 pre-test interviews shall be conducted and in surveys with translations into multiple languages, no less than 10 interviews per language.  The bidder shall provide IRI with a written report of the results of the pre-test, along with details of any problems encountered and suggested remedies, prior to the commencement of any fieldwork. The bidder will provide audio </w:t>
      </w:r>
      <w:proofErr w:type="gramStart"/>
      <w:r w:rsidRPr="03C24AB3">
        <w:rPr>
          <w:color w:val="000000" w:themeColor="text1"/>
        </w:rPr>
        <w:t>files</w:t>
      </w:r>
      <w:r w:rsidRPr="03C24AB3" w:rsidDel="4E599D9F">
        <w:rPr>
          <w:color w:val="000000" w:themeColor="text1"/>
        </w:rPr>
        <w:t>,</w:t>
      </w:r>
      <w:proofErr w:type="gramEnd"/>
      <w:r w:rsidRPr="03C24AB3">
        <w:rPr>
          <w:color w:val="000000" w:themeColor="text1"/>
        </w:rPr>
        <w:t xml:space="preserve"> of a random selection of pre-test interviews, such as but not limited to “mp3” formatted </w:t>
      </w:r>
      <w:proofErr w:type="gramStart"/>
      <w:r w:rsidRPr="03C24AB3">
        <w:rPr>
          <w:color w:val="000000" w:themeColor="text1"/>
        </w:rPr>
        <w:t>files, or</w:t>
      </w:r>
      <w:proofErr w:type="gramEnd"/>
      <w:r w:rsidRPr="03C24AB3">
        <w:rPr>
          <w:color w:val="000000" w:themeColor="text1"/>
        </w:rPr>
        <w:t xml:space="preserve"> will allow IRI staff to listen in on a random selection of pre-test interviews. The bidder will produce a pre-test report as well as a spreadsheet displaying demographic information and the elapsed time for each of the pre-test interviews. </w:t>
      </w:r>
    </w:p>
    <w:p w:rsidR="03C24AB3" w:rsidP="03C24AB3" w:rsidRDefault="03C24AB3" w14:paraId="247DFE70" w14:textId="5D731492">
      <w:pPr>
        <w:jc w:val="both"/>
        <w:rPr>
          <w:color w:val="000000" w:themeColor="text1"/>
        </w:rPr>
      </w:pPr>
    </w:p>
    <w:p w:rsidRPr="00A94755" w:rsidR="009E1330" w:rsidP="00A94755" w:rsidRDefault="009E1330" w14:paraId="4B0155B1" w14:textId="77777777">
      <w:pPr>
        <w:jc w:val="both"/>
        <w:rPr>
          <w:color w:val="000000" w:themeColor="text1"/>
        </w:rPr>
      </w:pPr>
      <w:r w:rsidRPr="316815CB">
        <w:rPr>
          <w:b/>
          <w:color w:val="000000" w:themeColor="text1"/>
        </w:rPr>
        <w:t>(5) Fieldwork.</w:t>
      </w:r>
      <w:r w:rsidRPr="316815CB">
        <w:rPr>
          <w:color w:val="000000" w:themeColor="text1"/>
        </w:rPr>
        <w:t xml:space="preserve">  Interviews shall be conducted by experienced field workers who shall be thoroughly briefed by the bidder prior to commencement of any fieldwork.  IRI may send a representative to observe training and/or listen to some interviews. The bidder shall ensure that interviewers are thoroughly familiar with respondent selection procedures, call back procedures, and the structure of the questionnaire.  Interviewer training shall include practice sessions in administering the questionnaire. All interviewers must have at least completed secondary education and must be fully fluent (reading and speaking) in the language(s) in which they are to administer the interviews.  </w:t>
      </w:r>
      <w:r w:rsidRPr="316815CB">
        <w:rPr>
          <w:rFonts w:eastAsia="Calibri"/>
          <w:color w:val="000000" w:themeColor="text1"/>
        </w:rPr>
        <w:t>No interviewer shall conduct more than 10% of the total interviews, but a 5% upper limit would be preferable.</w:t>
      </w:r>
      <w:r w:rsidRPr="316815CB">
        <w:rPr>
          <w:color w:val="000000" w:themeColor="text1"/>
        </w:rPr>
        <w:t xml:space="preserve"> A minimum of 10% of interviews shall be back checked or live </w:t>
      </w:r>
      <w:proofErr w:type="gramStart"/>
      <w:r w:rsidRPr="316815CB">
        <w:rPr>
          <w:color w:val="000000" w:themeColor="text1"/>
        </w:rPr>
        <w:t>listen</w:t>
      </w:r>
      <w:proofErr w:type="gramEnd"/>
      <w:r w:rsidRPr="316815CB">
        <w:rPr>
          <w:color w:val="000000" w:themeColor="text1"/>
        </w:rPr>
        <w:t xml:space="preserve"> in by a team supervisor. </w:t>
      </w:r>
    </w:p>
    <w:p w:rsidR="316815CB" w:rsidP="316815CB" w:rsidRDefault="316815CB" w14:paraId="4200CACD" w14:textId="440176B6">
      <w:pPr>
        <w:jc w:val="both"/>
        <w:rPr>
          <w:color w:val="000000" w:themeColor="text1"/>
        </w:rPr>
      </w:pPr>
    </w:p>
    <w:p w:rsidRPr="00A94755" w:rsidR="009E1330" w:rsidP="00A94755" w:rsidRDefault="009E1330" w14:paraId="0D4147BD" w14:textId="77777777">
      <w:pPr>
        <w:jc w:val="both"/>
        <w:rPr>
          <w:rFonts w:eastAsia="Tahoma,Times New Roman"/>
          <w:color w:val="000000" w:themeColor="text1"/>
        </w:rPr>
      </w:pPr>
      <w:r w:rsidRPr="54BA2BD2">
        <w:rPr>
          <w:rFonts w:eastAsia="Tahoma,Times New Roman"/>
          <w:color w:val="000000" w:themeColor="text1"/>
        </w:rPr>
        <w:t xml:space="preserve">The bidder will need to track contacts (and reasons for unsuccessful interview attempts) to calculate the response rate. During the quotation process, the bidder will disclose the anticipated response rate. Should this anticipated response rate be less than 50%, the bidder will list in the proposal additional steps that will be taken to boost response rates, </w:t>
      </w:r>
      <w:proofErr w:type="gramStart"/>
      <w:r w:rsidRPr="54BA2BD2">
        <w:rPr>
          <w:rFonts w:eastAsia="Tahoma,Times New Roman"/>
          <w:color w:val="000000" w:themeColor="text1"/>
        </w:rPr>
        <w:t>e.g.</w:t>
      </w:r>
      <w:proofErr w:type="gramEnd"/>
      <w:r w:rsidRPr="54BA2BD2">
        <w:rPr>
          <w:rFonts w:eastAsia="Tahoma,Times New Roman"/>
          <w:color w:val="000000" w:themeColor="text1"/>
        </w:rPr>
        <w:t xml:space="preserve"> additional call-backs, opening the call-center during additional hours, etc. Informed consent (oral is acceptable unless country laws require </w:t>
      </w:r>
      <w:proofErr w:type="gramStart"/>
      <w:r w:rsidRPr="54BA2BD2">
        <w:rPr>
          <w:rFonts w:eastAsia="Tahoma,Times New Roman"/>
          <w:color w:val="000000" w:themeColor="text1"/>
        </w:rPr>
        <w:t>written</w:t>
      </w:r>
      <w:proofErr w:type="gramEnd"/>
      <w:r w:rsidRPr="54BA2BD2">
        <w:rPr>
          <w:rFonts w:eastAsia="Tahoma,Times New Roman"/>
          <w:color w:val="000000" w:themeColor="text1"/>
        </w:rPr>
        <w:t>) must be sought prior to commencing the interview. IRI will provide draft informed consent language to the bidder and this template may be updated by the bidder to conform with the country’s legal requirements.</w:t>
      </w:r>
    </w:p>
    <w:p w:rsidR="54BA2BD2" w:rsidP="54BA2BD2" w:rsidRDefault="54BA2BD2" w14:paraId="05BD6A76" w14:textId="3275B749">
      <w:pPr>
        <w:jc w:val="both"/>
        <w:rPr>
          <w:rFonts w:eastAsia="Tahoma,Times New Roman"/>
          <w:color w:val="000000" w:themeColor="text1"/>
        </w:rPr>
      </w:pPr>
    </w:p>
    <w:p w:rsidRPr="00A94755" w:rsidR="009E1330" w:rsidP="00A94755" w:rsidRDefault="009E1330" w14:paraId="1C69C85F" w14:textId="77777777">
      <w:pPr>
        <w:jc w:val="both"/>
      </w:pPr>
      <w:r w:rsidRPr="15EAC5DB">
        <w:rPr>
          <w:b/>
          <w:color w:val="000000" w:themeColor="text1"/>
        </w:rPr>
        <w:t>(6) Data Processing.</w:t>
      </w:r>
      <w:r w:rsidRPr="15EAC5DB">
        <w:rPr>
          <w:color w:val="000000" w:themeColor="text1"/>
        </w:rPr>
        <w:t xml:space="preserve">  The bidder shall be responsible for data cleaning, and processing, including development and implementation of a coding scheme for all open-ended questions.  The bidder shall supply data to IRI as a single clean, fully labeled in English and Ukrainian SPSS “*.sav” file with a complete data dictionary of variable names and value labels. The bidder will ensure that any change made to one SPSS file is reflected in the other—if the English version is updated, then the Ukrainian version, too, must be similarly updated by the bidder.  </w:t>
      </w:r>
      <w:r w:rsidRPr="15EAC5DB">
        <w:rPr>
          <w:rFonts w:eastAsia="Calibri"/>
          <w:color w:val="000000" w:themeColor="text1"/>
        </w:rPr>
        <w:t xml:space="preserve">String is only allowable for open-ended responses without </w:t>
      </w:r>
      <w:proofErr w:type="spellStart"/>
      <w:r w:rsidRPr="15EAC5DB">
        <w:rPr>
          <w:rFonts w:eastAsia="Calibri"/>
          <w:color w:val="000000" w:themeColor="text1"/>
        </w:rPr>
        <w:t>precodes</w:t>
      </w:r>
      <w:proofErr w:type="spellEnd"/>
      <w:r w:rsidRPr="15EAC5DB">
        <w:rPr>
          <w:rFonts w:eastAsia="Calibri"/>
          <w:color w:val="000000" w:themeColor="text1"/>
        </w:rPr>
        <w:t xml:space="preserve">; note that the top 10 responses will need to be coded for such cases. </w:t>
      </w:r>
      <w:r w:rsidRPr="15EAC5DB">
        <w:rPr>
          <w:color w:val="000000" w:themeColor="text1"/>
        </w:rPr>
        <w:t xml:space="preserve">There shall be one data record for each respondent and records shall be of fixed length.  </w:t>
      </w:r>
    </w:p>
    <w:p w:rsidR="15EAC5DB" w:rsidP="15EAC5DB" w:rsidRDefault="15EAC5DB" w14:paraId="1E6D456A" w14:textId="3D0A7B30">
      <w:pPr>
        <w:jc w:val="both"/>
        <w:rPr>
          <w:color w:val="000000" w:themeColor="text1"/>
        </w:rPr>
      </w:pPr>
    </w:p>
    <w:p w:rsidRPr="00A94755" w:rsidR="009E1330" w:rsidP="00A94755" w:rsidRDefault="009E1330" w14:paraId="2138AC85" w14:textId="77777777">
      <w:pPr>
        <w:jc w:val="both"/>
        <w:rPr>
          <w:color w:val="000000" w:themeColor="text1"/>
        </w:rPr>
      </w:pPr>
      <w:r w:rsidRPr="4F28DEE3">
        <w:rPr>
          <w:color w:val="000000" w:themeColor="text1"/>
        </w:rPr>
        <w:t xml:space="preserve">Each record shall include a unique respondent ID number, interviewer ID number, interview duration, any geographic units as per the sample design, date of interview, and </w:t>
      </w:r>
      <w:r w:rsidRPr="4F28DEE3">
        <w:rPr>
          <w:rFonts w:eastAsia="Calibri"/>
          <w:color w:val="000000" w:themeColor="text1"/>
        </w:rPr>
        <w:t>landline versus mobile phone for mixed mode designs</w:t>
      </w:r>
      <w:r>
        <w:t xml:space="preserve">.  </w:t>
      </w:r>
      <w:r w:rsidRPr="4F28DEE3">
        <w:rPr>
          <w:rFonts w:eastAsia="Calibri"/>
        </w:rPr>
        <w:t xml:space="preserve">All date and time variables should be in an SPSS-compatible </w:t>
      </w:r>
      <w:proofErr w:type="spellStart"/>
      <w:r w:rsidRPr="4F28DEE3">
        <w:rPr>
          <w:rFonts w:eastAsia="Calibri"/>
        </w:rPr>
        <w:t>DateTime</w:t>
      </w:r>
      <w:proofErr w:type="spellEnd"/>
      <w:r w:rsidRPr="4F28DEE3">
        <w:rPr>
          <w:rFonts w:eastAsia="Calibri"/>
        </w:rPr>
        <w:t xml:space="preserve"> format. IRI prefers the duration variable to be a net duration that filters out any time spent outside of the interview if it was interrupted after it began. If possible, a variable should also be included that indicates whether each interview was interrupted or rescheduled after it was started.</w:t>
      </w:r>
      <w:r w:rsidRPr="4F28DEE3">
        <w:rPr>
          <w:rFonts w:eastAsia="Calibri"/>
          <w:u w:val="single"/>
        </w:rPr>
        <w:t xml:space="preserve"> </w:t>
      </w:r>
      <w:r w:rsidRPr="4F28DEE3">
        <w:rPr>
          <w:color w:val="000000" w:themeColor="text1"/>
        </w:rPr>
        <w:t xml:space="preserve">Each record shall include demographic information about the respondent, including gender, exact age, and education level. </w:t>
      </w:r>
    </w:p>
    <w:p w:rsidR="4F28DEE3" w:rsidP="4F28DEE3" w:rsidRDefault="4F28DEE3" w14:paraId="519E46D6" w14:textId="429EAE9F">
      <w:pPr>
        <w:jc w:val="both"/>
        <w:rPr>
          <w:color w:val="000000" w:themeColor="text1"/>
        </w:rPr>
      </w:pPr>
    </w:p>
    <w:p w:rsidRPr="00A94755" w:rsidR="009E1330" w:rsidP="00A94755" w:rsidRDefault="009E1330" w14:paraId="163F3326" w14:textId="77777777">
      <w:pPr>
        <w:jc w:val="both"/>
      </w:pPr>
      <w:r w:rsidRPr="36BDECE8">
        <w:rPr>
          <w:color w:val="000000" w:themeColor="text1"/>
        </w:rPr>
        <w:t xml:space="preserve">The bidder shall be responsible for deriving and applying any post-stratification weights required to bring the sample into conformity with the demographic profile of the population at the very least for gender and age groups, as well as any additional weighting factors required to correct for disproportionate allocation, if used. Ideally, IRI would want education groups included in weights, and if available demographic data allows it, those without formal education will be assigned to a separate code from those with at least some primary education. If demographic weights were to fall below 0.3 or above 3.0, this must be discussed in writing with IRI before the weight is applied. </w:t>
      </w:r>
      <w:r w:rsidRPr="36BDECE8">
        <w:rPr>
          <w:rStyle w:val="normaltextrun"/>
          <w:rFonts w:eastAsiaTheme="minorEastAsia"/>
          <w:color w:val="000000"/>
          <w:shd w:val="clear" w:color="auto" w:fill="FFFFFF"/>
        </w:rPr>
        <w:t> IRI has strict upper limits on post-weighting and requires unweighted samples already generally matching the population’s rough gender and age distribution. For example, an unweighted sample of 65% male and 35% female would not be accepted, even if corrected with post-weights. </w:t>
      </w:r>
      <w:r w:rsidRPr="36BDECE8">
        <w:rPr>
          <w:rStyle w:val="eop"/>
          <w:color w:val="000000"/>
          <w:shd w:val="clear" w:color="auto" w:fill="FFFFFF"/>
        </w:rPr>
        <w:t> </w:t>
      </w:r>
      <w:r w:rsidRPr="36BDECE8">
        <w:rPr>
          <w:color w:val="000000" w:themeColor="text1"/>
        </w:rPr>
        <w:t xml:space="preserve"> </w:t>
      </w:r>
    </w:p>
    <w:p w:rsidR="36BDECE8" w:rsidP="36BDECE8" w:rsidRDefault="36BDECE8" w14:paraId="2CA632E5" w14:textId="2D17C270">
      <w:pPr>
        <w:jc w:val="both"/>
        <w:rPr>
          <w:color w:val="000000" w:themeColor="text1"/>
        </w:rPr>
      </w:pPr>
    </w:p>
    <w:p w:rsidRPr="00A94755" w:rsidR="009E1330" w:rsidP="00A94755" w:rsidRDefault="009E1330" w14:paraId="119A0190" w14:textId="77777777">
      <w:pPr>
        <w:jc w:val="both"/>
        <w:rPr>
          <w:color w:val="000000" w:themeColor="text1"/>
          <w:szCs w:val="24"/>
        </w:rPr>
      </w:pPr>
      <w:r w:rsidRPr="00A94755">
        <w:rPr>
          <w:b/>
          <w:bCs/>
          <w:color w:val="000000" w:themeColor="text1"/>
          <w:szCs w:val="24"/>
        </w:rPr>
        <w:t>(7) Technical Report.</w:t>
      </w:r>
      <w:r w:rsidRPr="00A94755">
        <w:rPr>
          <w:color w:val="000000" w:themeColor="text1"/>
          <w:szCs w:val="24"/>
        </w:rPr>
        <w:t xml:space="preserve">  When delivering data, the bidder shall provide a Technical Report (template provided by IRI) which shall include the following: </w:t>
      </w:r>
    </w:p>
    <w:p w:rsidRPr="00A94755" w:rsidR="009E1330" w:rsidP="00A94755" w:rsidRDefault="009E1330" w14:paraId="5C3AB319" w14:textId="77777777">
      <w:pPr>
        <w:ind w:left="720"/>
        <w:contextualSpacing/>
        <w:jc w:val="both"/>
        <w:rPr>
          <w:color w:val="000000" w:themeColor="text1"/>
          <w:szCs w:val="24"/>
        </w:rPr>
      </w:pPr>
      <w:r w:rsidRPr="00A94755">
        <w:rPr>
          <w:color w:val="000000" w:themeColor="text1"/>
          <w:szCs w:val="24"/>
        </w:rPr>
        <w:t>(a) A complete sampling methodology.</w:t>
      </w:r>
    </w:p>
    <w:p w:rsidRPr="00A94755" w:rsidR="009E1330" w:rsidP="00A94755" w:rsidRDefault="009E1330" w14:paraId="52F5B25A" w14:textId="77777777">
      <w:pPr>
        <w:ind w:left="720"/>
        <w:contextualSpacing/>
        <w:jc w:val="both"/>
        <w:rPr>
          <w:color w:val="000000" w:themeColor="text1"/>
          <w:szCs w:val="24"/>
        </w:rPr>
      </w:pPr>
      <w:r w:rsidRPr="00A94755">
        <w:rPr>
          <w:color w:val="000000" w:themeColor="text1"/>
          <w:szCs w:val="24"/>
        </w:rPr>
        <w:t>(b) Details of response rates, including tabulation of unsuccessful interview attempts, with reasons for non-response (</w:t>
      </w:r>
      <w:proofErr w:type="gramStart"/>
      <w:r w:rsidRPr="00A94755">
        <w:rPr>
          <w:color w:val="000000" w:themeColor="text1"/>
          <w:szCs w:val="24"/>
        </w:rPr>
        <w:t>i.e.</w:t>
      </w:r>
      <w:proofErr w:type="gramEnd"/>
      <w:r w:rsidRPr="00A94755">
        <w:rPr>
          <w:color w:val="000000" w:themeColor="text1"/>
          <w:szCs w:val="24"/>
        </w:rPr>
        <w:t xml:space="preserve"> respondent refusal, proxy refusal, inability to locate selected respondent, etc.).</w:t>
      </w:r>
    </w:p>
    <w:p w:rsidRPr="00A94755" w:rsidR="009E1330" w:rsidP="00A94755" w:rsidRDefault="009E1330" w14:paraId="36C81298" w14:textId="77777777">
      <w:pPr>
        <w:ind w:left="720"/>
        <w:contextualSpacing/>
        <w:jc w:val="both"/>
        <w:rPr>
          <w:color w:val="000000" w:themeColor="text1"/>
          <w:szCs w:val="24"/>
        </w:rPr>
      </w:pPr>
      <w:r w:rsidRPr="00A94755">
        <w:rPr>
          <w:color w:val="000000" w:themeColor="text1"/>
          <w:szCs w:val="24"/>
        </w:rPr>
        <w:t xml:space="preserve">(c) A brief report on survey operations including any practical difficulties encountered in carrying out the </w:t>
      </w:r>
      <w:proofErr w:type="gramStart"/>
      <w:r w:rsidRPr="00A94755">
        <w:rPr>
          <w:color w:val="000000" w:themeColor="text1"/>
          <w:szCs w:val="24"/>
        </w:rPr>
        <w:t>survey;</w:t>
      </w:r>
      <w:proofErr w:type="gramEnd"/>
    </w:p>
    <w:p w:rsidRPr="00A94755" w:rsidR="009E1330" w:rsidP="00A94755" w:rsidRDefault="009E1330" w14:paraId="347E1A46" w14:textId="77777777">
      <w:pPr>
        <w:contextualSpacing/>
        <w:jc w:val="both"/>
        <w:rPr>
          <w:color w:val="000000" w:themeColor="text1"/>
          <w:szCs w:val="24"/>
        </w:rPr>
      </w:pPr>
      <w:r w:rsidRPr="00A94755">
        <w:rPr>
          <w:color w:val="000000" w:themeColor="text1"/>
          <w:szCs w:val="24"/>
        </w:rPr>
        <w:tab/>
      </w:r>
      <w:r w:rsidRPr="00A94755">
        <w:rPr>
          <w:color w:val="000000" w:themeColor="text1"/>
          <w:szCs w:val="24"/>
        </w:rPr>
        <w:t xml:space="preserve">(d) Estimated sampling </w:t>
      </w:r>
      <w:proofErr w:type="gramStart"/>
      <w:r w:rsidRPr="00A94755">
        <w:rPr>
          <w:color w:val="000000" w:themeColor="text1"/>
          <w:szCs w:val="24"/>
        </w:rPr>
        <w:t>error;</w:t>
      </w:r>
      <w:proofErr w:type="gramEnd"/>
    </w:p>
    <w:p w:rsidRPr="00A94755" w:rsidR="009E1330" w:rsidP="00A94755" w:rsidRDefault="009E1330" w14:paraId="64C2CD17" w14:textId="77777777">
      <w:pPr>
        <w:ind w:left="720"/>
        <w:contextualSpacing/>
        <w:jc w:val="both"/>
        <w:rPr>
          <w:color w:val="000000" w:themeColor="text1"/>
          <w:szCs w:val="24"/>
        </w:rPr>
      </w:pPr>
      <w:r w:rsidRPr="00A94755">
        <w:rPr>
          <w:color w:val="000000" w:themeColor="text1"/>
          <w:szCs w:val="24"/>
        </w:rPr>
        <w:t>(e) A complete explanation of the weighting scheme including details of how weighting factors were developed and applied, as well as the demographic data on which weights were based (i.e., age, gender, and education distributions in the population</w:t>
      </w:r>
      <w:proofErr w:type="gramStart"/>
      <w:r w:rsidRPr="00A94755">
        <w:rPr>
          <w:color w:val="000000" w:themeColor="text1"/>
          <w:szCs w:val="24"/>
        </w:rPr>
        <w:t>);</w:t>
      </w:r>
      <w:proofErr w:type="gramEnd"/>
    </w:p>
    <w:p w:rsidRPr="00A94755" w:rsidR="009E1330" w:rsidP="00A94755" w:rsidRDefault="009E1330" w14:paraId="2042C725" w14:textId="77777777">
      <w:pPr>
        <w:ind w:left="720"/>
        <w:contextualSpacing/>
        <w:jc w:val="both"/>
        <w:rPr>
          <w:color w:val="000000" w:themeColor="text1"/>
          <w:szCs w:val="24"/>
        </w:rPr>
      </w:pPr>
      <w:r w:rsidRPr="00A94755">
        <w:rPr>
          <w:color w:val="000000" w:themeColor="text1"/>
          <w:szCs w:val="24"/>
        </w:rPr>
        <w:t xml:space="preserve">(f) any abnormalities encountered during data QC, including but not limited </w:t>
      </w:r>
      <w:proofErr w:type="gramStart"/>
      <w:r w:rsidRPr="00A94755">
        <w:rPr>
          <w:color w:val="000000" w:themeColor="text1"/>
          <w:szCs w:val="24"/>
        </w:rPr>
        <w:t>to:</w:t>
      </w:r>
      <w:proofErr w:type="gramEnd"/>
      <w:r w:rsidRPr="00A94755">
        <w:rPr>
          <w:color w:val="000000" w:themeColor="text1"/>
          <w:szCs w:val="24"/>
        </w:rPr>
        <w:t xml:space="preserve"> suspicious patterns by interviewer ID (e.g. usually fast completion rates), potential contradictions (e.g. respondents who rate a certain politician as highly untrustworthy yet definitely plan on voting for this person), significant data changes of indicators since the previous poll etc.</w:t>
      </w:r>
    </w:p>
    <w:p w:rsidRPr="00A94755" w:rsidR="009E1330" w:rsidP="00A94755" w:rsidRDefault="009E1330" w14:paraId="3CDE9D79" w14:textId="77777777">
      <w:pPr>
        <w:ind w:left="720"/>
        <w:contextualSpacing/>
        <w:jc w:val="both"/>
        <w:rPr>
          <w:color w:val="000000" w:themeColor="text1"/>
          <w:szCs w:val="24"/>
        </w:rPr>
      </w:pPr>
    </w:p>
    <w:p w:rsidRPr="00A94755" w:rsidR="009E1330" w:rsidP="00A94755" w:rsidRDefault="009E1330" w14:paraId="434C0C4A" w14:textId="77777777">
      <w:pPr>
        <w:jc w:val="both"/>
      </w:pPr>
      <w:r w:rsidRPr="09AD5FD5">
        <w:rPr>
          <w:b/>
        </w:rPr>
        <w:t>(8) Analytical Report.</w:t>
      </w:r>
      <w:r>
        <w:t xml:space="preserve">  The bidder will provide an analytical report of 3-5 pages highlighting key findings from the data and placing these findings within the local context. </w:t>
      </w:r>
      <w:proofErr w:type="gramStart"/>
      <w:r>
        <w:t>Mere</w:t>
      </w:r>
      <w:proofErr w:type="gramEnd"/>
      <w:r>
        <w:t xml:space="preserve"> description of data is not sufficient; the report must contain analysis.  </w:t>
      </w:r>
    </w:p>
    <w:p w:rsidR="09AD5FD5" w:rsidP="09AD5FD5" w:rsidRDefault="09AD5FD5" w14:paraId="52CC606D" w14:textId="6FEC94C8">
      <w:pPr>
        <w:jc w:val="both"/>
      </w:pPr>
    </w:p>
    <w:p w:rsidRPr="00A94755" w:rsidR="009E1330" w:rsidP="00A94755" w:rsidRDefault="009E1330" w14:paraId="57804AD9" w14:textId="77777777">
      <w:pPr>
        <w:jc w:val="both"/>
      </w:pPr>
      <w:r w:rsidRPr="7861AA51">
        <w:rPr>
          <w:b/>
        </w:rPr>
        <w:t>(9) PowerPoint Presentations</w:t>
      </w:r>
      <w:r>
        <w:t>. The bidder will provide a presentation with a chart for every survey question. A template (already completed with historic data for trend charts if applicable) will be provided by IRI. Two identical presentations are required: One in English and one in Ukrainian.</w:t>
      </w:r>
    </w:p>
    <w:p w:rsidR="7861AA51" w:rsidP="7861AA51" w:rsidRDefault="7861AA51" w14:paraId="721D8273" w14:textId="7C987878">
      <w:pPr>
        <w:jc w:val="both"/>
      </w:pPr>
    </w:p>
    <w:p w:rsidRPr="00A94755" w:rsidR="009E1330" w:rsidP="00A94755" w:rsidRDefault="009E1330" w14:paraId="6FC44A1C" w14:textId="77777777">
      <w:pPr>
        <w:jc w:val="both"/>
        <w:rPr>
          <w:color w:val="000000" w:themeColor="text1"/>
          <w:szCs w:val="24"/>
        </w:rPr>
      </w:pPr>
      <w:r w:rsidRPr="00A94755">
        <w:rPr>
          <w:b/>
          <w:bCs/>
          <w:color w:val="000000" w:themeColor="text1"/>
          <w:szCs w:val="24"/>
        </w:rPr>
        <w:t>(10) Summary of deliverables</w:t>
      </w:r>
      <w:r w:rsidRPr="00A94755">
        <w:rPr>
          <w:color w:val="000000" w:themeColor="text1"/>
          <w:szCs w:val="24"/>
        </w:rPr>
        <w:t xml:space="preserve">.  The Deliverables to be provided to IRI by the bidder are as follows:  </w:t>
      </w:r>
    </w:p>
    <w:p w:rsidRPr="00A94755" w:rsidR="009E1330" w:rsidP="00A94755" w:rsidRDefault="009E1330" w14:paraId="585C07DC" w14:textId="77777777">
      <w:pPr>
        <w:numPr>
          <w:ilvl w:val="0"/>
          <w:numId w:val="35"/>
        </w:numPr>
        <w:overflowPunct w:val="0"/>
        <w:autoSpaceDE w:val="0"/>
        <w:autoSpaceDN w:val="0"/>
        <w:adjustRightInd w:val="0"/>
        <w:jc w:val="both"/>
        <w:textAlignment w:val="baseline"/>
        <w:rPr>
          <w:color w:val="000000" w:themeColor="text1"/>
          <w:szCs w:val="24"/>
        </w:rPr>
      </w:pPr>
      <w:r w:rsidRPr="00A94755">
        <w:rPr>
          <w:color w:val="000000" w:themeColor="text1"/>
          <w:szCs w:val="24"/>
        </w:rPr>
        <w:t>Sampling Methodology</w:t>
      </w:r>
    </w:p>
    <w:p w:rsidRPr="00A94755" w:rsidR="009E1330" w:rsidP="00A94755" w:rsidRDefault="009E1330" w14:paraId="5DA66E25" w14:textId="77777777">
      <w:pPr>
        <w:numPr>
          <w:ilvl w:val="0"/>
          <w:numId w:val="35"/>
        </w:numPr>
        <w:overflowPunct w:val="0"/>
        <w:autoSpaceDE w:val="0"/>
        <w:autoSpaceDN w:val="0"/>
        <w:adjustRightInd w:val="0"/>
        <w:jc w:val="both"/>
        <w:textAlignment w:val="baseline"/>
        <w:rPr>
          <w:color w:val="000000" w:themeColor="text1"/>
          <w:szCs w:val="24"/>
        </w:rPr>
      </w:pPr>
      <w:r w:rsidRPr="00A94755">
        <w:rPr>
          <w:color w:val="000000" w:themeColor="text1"/>
          <w:szCs w:val="24"/>
        </w:rPr>
        <w:t>Pretest report</w:t>
      </w:r>
    </w:p>
    <w:p w:rsidRPr="00A94755" w:rsidR="009E1330" w:rsidP="00A94755" w:rsidRDefault="009E1330" w14:paraId="54DC5882" w14:textId="77777777">
      <w:pPr>
        <w:numPr>
          <w:ilvl w:val="0"/>
          <w:numId w:val="35"/>
        </w:numPr>
        <w:overflowPunct w:val="0"/>
        <w:autoSpaceDE w:val="0"/>
        <w:autoSpaceDN w:val="0"/>
        <w:adjustRightInd w:val="0"/>
        <w:jc w:val="both"/>
        <w:textAlignment w:val="baseline"/>
        <w:rPr>
          <w:color w:val="000000" w:themeColor="text1"/>
          <w:szCs w:val="24"/>
        </w:rPr>
      </w:pPr>
      <w:r w:rsidRPr="00A94755">
        <w:rPr>
          <w:color w:val="000000" w:themeColor="text1"/>
          <w:szCs w:val="24"/>
        </w:rPr>
        <w:t xml:space="preserve">Copies of the final questionnaire, as fielded, in English and </w:t>
      </w:r>
      <w:proofErr w:type="gramStart"/>
      <w:r w:rsidRPr="00A94755">
        <w:rPr>
          <w:color w:val="000000" w:themeColor="text1"/>
          <w:szCs w:val="24"/>
        </w:rPr>
        <w:t>translations</w:t>
      </w:r>
      <w:proofErr w:type="gramEnd"/>
    </w:p>
    <w:p w:rsidRPr="00A94755" w:rsidR="009E1330" w:rsidP="00A94755" w:rsidRDefault="009E1330" w14:paraId="243C4F9D" w14:textId="77777777">
      <w:pPr>
        <w:pStyle w:val="ListParagraph"/>
        <w:numPr>
          <w:ilvl w:val="0"/>
          <w:numId w:val="35"/>
        </w:numPr>
        <w:overflowPunct w:val="0"/>
        <w:autoSpaceDE w:val="0"/>
        <w:autoSpaceDN w:val="0"/>
        <w:adjustRightInd w:val="0"/>
        <w:jc w:val="both"/>
        <w:textAlignment w:val="baseline"/>
        <w:rPr>
          <w:color w:val="000000" w:themeColor="text1"/>
          <w:szCs w:val="24"/>
        </w:rPr>
      </w:pPr>
      <w:r w:rsidRPr="00A94755">
        <w:rPr>
          <w:color w:val="000000" w:themeColor="text1"/>
          <w:szCs w:val="24"/>
        </w:rPr>
        <w:t xml:space="preserve">A complete data set formatted as SPSS </w:t>
      </w:r>
      <w:proofErr w:type="gramStart"/>
      <w:r w:rsidRPr="00A94755">
        <w:rPr>
          <w:color w:val="000000" w:themeColor="text1"/>
          <w:szCs w:val="24"/>
        </w:rPr>
        <w:t>file</w:t>
      </w:r>
      <w:proofErr w:type="gramEnd"/>
      <w:r w:rsidRPr="00A94755">
        <w:rPr>
          <w:color w:val="000000" w:themeColor="text1"/>
          <w:szCs w:val="24"/>
        </w:rPr>
        <w:t xml:space="preserve"> </w:t>
      </w:r>
    </w:p>
    <w:p w:rsidRPr="00A94755" w:rsidR="009E1330" w:rsidP="00A94755" w:rsidRDefault="009E1330" w14:paraId="38C71274" w14:textId="77777777">
      <w:pPr>
        <w:numPr>
          <w:ilvl w:val="0"/>
          <w:numId w:val="35"/>
        </w:numPr>
        <w:overflowPunct w:val="0"/>
        <w:autoSpaceDE w:val="0"/>
        <w:autoSpaceDN w:val="0"/>
        <w:adjustRightInd w:val="0"/>
        <w:jc w:val="both"/>
        <w:textAlignment w:val="baseline"/>
        <w:rPr>
          <w:color w:val="000000" w:themeColor="text1"/>
          <w:szCs w:val="24"/>
        </w:rPr>
      </w:pPr>
      <w:r w:rsidRPr="00A94755">
        <w:rPr>
          <w:color w:val="000000" w:themeColor="text1"/>
          <w:szCs w:val="24"/>
        </w:rPr>
        <w:t xml:space="preserve">A technical report </w:t>
      </w:r>
    </w:p>
    <w:p w:rsidRPr="00A94755" w:rsidR="009E1330" w:rsidP="00A94755" w:rsidRDefault="009E1330" w14:paraId="481BAC81" w14:textId="77777777">
      <w:pPr>
        <w:numPr>
          <w:ilvl w:val="0"/>
          <w:numId w:val="35"/>
        </w:numPr>
        <w:overflowPunct w:val="0"/>
        <w:autoSpaceDE w:val="0"/>
        <w:autoSpaceDN w:val="0"/>
        <w:adjustRightInd w:val="0"/>
        <w:jc w:val="both"/>
        <w:textAlignment w:val="baseline"/>
        <w:rPr>
          <w:szCs w:val="24"/>
        </w:rPr>
      </w:pPr>
      <w:r w:rsidRPr="00A94755">
        <w:rPr>
          <w:szCs w:val="24"/>
        </w:rPr>
        <w:t xml:space="preserve">An analytical report </w:t>
      </w:r>
    </w:p>
    <w:p w:rsidRPr="00A94755" w:rsidR="009E1330" w:rsidP="00A94755" w:rsidRDefault="009E1330" w14:paraId="68B5ABD3" w14:textId="77777777">
      <w:pPr>
        <w:numPr>
          <w:ilvl w:val="0"/>
          <w:numId w:val="35"/>
        </w:numPr>
        <w:overflowPunct w:val="0"/>
        <w:autoSpaceDE w:val="0"/>
        <w:autoSpaceDN w:val="0"/>
        <w:adjustRightInd w:val="0"/>
        <w:jc w:val="both"/>
        <w:textAlignment w:val="baseline"/>
        <w:rPr>
          <w:szCs w:val="24"/>
        </w:rPr>
      </w:pPr>
      <w:proofErr w:type="spellStart"/>
      <w:r w:rsidRPr="00A94755">
        <w:rPr>
          <w:szCs w:val="24"/>
        </w:rPr>
        <w:t>Powerpoint</w:t>
      </w:r>
      <w:proofErr w:type="spellEnd"/>
      <w:r w:rsidRPr="00A94755">
        <w:rPr>
          <w:szCs w:val="24"/>
        </w:rPr>
        <w:t xml:space="preserve"> Presentations</w:t>
      </w:r>
    </w:p>
    <w:p w:rsidRPr="00A94755" w:rsidR="009E1330" w:rsidP="00A94755" w:rsidRDefault="009E1330" w14:paraId="1C8DAB20" w14:textId="77777777">
      <w:pPr>
        <w:ind w:left="720"/>
        <w:jc w:val="both"/>
        <w:rPr>
          <w:color w:val="000000" w:themeColor="text1"/>
          <w:szCs w:val="24"/>
        </w:rPr>
      </w:pPr>
    </w:p>
    <w:p w:rsidRPr="00A94755" w:rsidR="009E1330" w:rsidP="00A94755" w:rsidRDefault="009E1330" w14:paraId="01EAAC91" w14:textId="77777777">
      <w:pPr>
        <w:jc w:val="both"/>
        <w:rPr>
          <w:color w:val="000000" w:themeColor="text1"/>
          <w:szCs w:val="24"/>
        </w:rPr>
      </w:pPr>
      <w:r w:rsidRPr="00A94755">
        <w:rPr>
          <w:b/>
          <w:bCs/>
          <w:color w:val="000000" w:themeColor="text1"/>
          <w:szCs w:val="24"/>
        </w:rPr>
        <w:t>(11) Delivery Schedule</w:t>
      </w:r>
      <w:r w:rsidRPr="00A94755">
        <w:rPr>
          <w:color w:val="000000" w:themeColor="text1"/>
          <w:szCs w:val="24"/>
        </w:rPr>
        <w:t xml:space="preserve">.  </w:t>
      </w:r>
      <w:proofErr w:type="gramStart"/>
      <w:r w:rsidRPr="00A94755">
        <w:rPr>
          <w:color w:val="000000" w:themeColor="text1"/>
          <w:szCs w:val="24"/>
        </w:rPr>
        <w:t>Bidder</w:t>
      </w:r>
      <w:proofErr w:type="gramEnd"/>
      <w:r w:rsidRPr="00A94755">
        <w:rPr>
          <w:color w:val="000000" w:themeColor="text1"/>
          <w:szCs w:val="24"/>
        </w:rPr>
        <w:t xml:space="preserve"> will advise IRI on a feasible timeline for completing work on this project as soon as possible. IRI’s preferred project timeline is as follows:</w:t>
      </w:r>
    </w:p>
    <w:p w:rsidRPr="00A94755" w:rsidR="009E1330" w:rsidP="00A94755" w:rsidRDefault="009E1330" w14:paraId="084490B3" w14:textId="77777777">
      <w:pPr>
        <w:jc w:val="both"/>
        <w:rPr>
          <w:color w:val="000000" w:themeColor="text1"/>
          <w:szCs w:val="24"/>
        </w:rPr>
      </w:pP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6A0" w:firstRow="1" w:lastRow="0" w:firstColumn="1" w:lastColumn="0" w:noHBand="1" w:noVBand="1"/>
      </w:tblPr>
      <w:tblGrid>
        <w:gridCol w:w="4680"/>
        <w:gridCol w:w="4680"/>
      </w:tblGrid>
      <w:tr w:rsidRPr="00A94755" w:rsidR="009E1330" w:rsidTr="00FB1297" w14:paraId="6EA2AE04" w14:textId="77777777">
        <w:trPr>
          <w:trHeight w:val="300"/>
        </w:trPr>
        <w:tc>
          <w:tcPr>
            <w:tcW w:w="4680" w:type="dxa"/>
            <w:tcMar>
              <w:left w:w="105" w:type="dxa"/>
              <w:right w:w="105" w:type="dxa"/>
            </w:tcMar>
          </w:tcPr>
          <w:p w:rsidRPr="00A94755" w:rsidR="009E1330" w:rsidP="00A94755" w:rsidRDefault="009E1330" w14:paraId="67F63E12" w14:textId="77777777">
            <w:pPr>
              <w:jc w:val="both"/>
              <w:rPr>
                <w:rFonts w:eastAsia="Calibri"/>
                <w:color w:val="000000" w:themeColor="text1"/>
                <w:szCs w:val="24"/>
              </w:rPr>
            </w:pPr>
            <w:r w:rsidRPr="00A94755">
              <w:rPr>
                <w:rFonts w:eastAsia="Calibri"/>
                <w:color w:val="000000" w:themeColor="text1"/>
                <w:szCs w:val="24"/>
              </w:rPr>
              <w:t>Sampling plan</w:t>
            </w:r>
          </w:p>
        </w:tc>
        <w:tc>
          <w:tcPr>
            <w:tcW w:w="4680" w:type="dxa"/>
            <w:tcMar>
              <w:left w:w="105" w:type="dxa"/>
              <w:right w:w="105" w:type="dxa"/>
            </w:tcMar>
          </w:tcPr>
          <w:p w:rsidRPr="00A94755" w:rsidR="009E1330" w:rsidP="00A94755" w:rsidRDefault="009E1330" w14:paraId="6CB81FA3" w14:textId="77777777">
            <w:pPr>
              <w:jc w:val="both"/>
              <w:rPr>
                <w:rFonts w:eastAsia="Calibri"/>
                <w:color w:val="000000" w:themeColor="text1"/>
                <w:szCs w:val="24"/>
              </w:rPr>
            </w:pPr>
            <w:r w:rsidRPr="00A94755">
              <w:rPr>
                <w:rFonts w:eastAsia="Calibri"/>
                <w:szCs w:val="24"/>
              </w:rPr>
              <w:t>Due within 5 days after contract signature</w:t>
            </w:r>
          </w:p>
        </w:tc>
      </w:tr>
      <w:tr w:rsidRPr="00A94755" w:rsidR="009E1330" w:rsidTr="00FB1297" w14:paraId="0A1E890B" w14:textId="77777777">
        <w:trPr>
          <w:trHeight w:val="300"/>
        </w:trPr>
        <w:tc>
          <w:tcPr>
            <w:tcW w:w="4680" w:type="dxa"/>
            <w:tcMar>
              <w:left w:w="105" w:type="dxa"/>
              <w:right w:w="105" w:type="dxa"/>
            </w:tcMar>
          </w:tcPr>
          <w:p w:rsidRPr="00A94755" w:rsidR="009E1330" w:rsidP="00A94755" w:rsidRDefault="009E1330" w14:paraId="71FACEC1" w14:textId="77777777">
            <w:pPr>
              <w:jc w:val="both"/>
              <w:rPr>
                <w:rFonts w:eastAsia="Calibri"/>
                <w:color w:val="000000" w:themeColor="text1"/>
                <w:szCs w:val="24"/>
              </w:rPr>
            </w:pPr>
            <w:r w:rsidRPr="00A94755">
              <w:rPr>
                <w:rFonts w:eastAsia="Calibri"/>
                <w:color w:val="000000" w:themeColor="text1"/>
                <w:szCs w:val="24"/>
              </w:rPr>
              <w:t>Translated questionnaire</w:t>
            </w:r>
          </w:p>
        </w:tc>
        <w:tc>
          <w:tcPr>
            <w:tcW w:w="4680" w:type="dxa"/>
            <w:tcMar>
              <w:left w:w="105" w:type="dxa"/>
              <w:right w:w="105" w:type="dxa"/>
            </w:tcMar>
          </w:tcPr>
          <w:p w:rsidRPr="00A94755" w:rsidR="009E1330" w:rsidP="00A94755" w:rsidRDefault="009E1330" w14:paraId="3DDAB355" w14:textId="77777777">
            <w:pPr>
              <w:jc w:val="both"/>
              <w:rPr>
                <w:rFonts w:eastAsia="Calibri"/>
                <w:color w:val="000000" w:themeColor="text1"/>
                <w:szCs w:val="24"/>
              </w:rPr>
            </w:pPr>
            <w:r w:rsidRPr="00A94755">
              <w:rPr>
                <w:rFonts w:eastAsia="Calibri"/>
                <w:szCs w:val="24"/>
              </w:rPr>
              <w:t>Due 3-5 days after receipt of English questionnaire</w:t>
            </w:r>
          </w:p>
        </w:tc>
      </w:tr>
      <w:tr w:rsidRPr="00A94755" w:rsidR="009E1330" w:rsidTr="00FB1297" w14:paraId="045F983C" w14:textId="77777777">
        <w:trPr>
          <w:trHeight w:val="300"/>
        </w:trPr>
        <w:tc>
          <w:tcPr>
            <w:tcW w:w="4680" w:type="dxa"/>
            <w:tcMar>
              <w:left w:w="105" w:type="dxa"/>
              <w:right w:w="105" w:type="dxa"/>
            </w:tcMar>
          </w:tcPr>
          <w:p w:rsidRPr="00A94755" w:rsidR="009E1330" w:rsidP="00A94755" w:rsidRDefault="009E1330" w14:paraId="507C1135" w14:textId="77777777">
            <w:pPr>
              <w:jc w:val="both"/>
              <w:rPr>
                <w:rFonts w:eastAsia="Calibri"/>
                <w:color w:val="000000" w:themeColor="text1"/>
                <w:szCs w:val="24"/>
              </w:rPr>
            </w:pPr>
            <w:r w:rsidRPr="00A94755">
              <w:rPr>
                <w:rFonts w:eastAsia="Calibri"/>
                <w:color w:val="000000" w:themeColor="text1"/>
                <w:szCs w:val="24"/>
              </w:rPr>
              <w:t xml:space="preserve">Pre-test </w:t>
            </w:r>
          </w:p>
        </w:tc>
        <w:tc>
          <w:tcPr>
            <w:tcW w:w="4680" w:type="dxa"/>
            <w:tcMar>
              <w:left w:w="105" w:type="dxa"/>
              <w:right w:w="105" w:type="dxa"/>
            </w:tcMar>
          </w:tcPr>
          <w:p w:rsidRPr="00A94755" w:rsidR="009E1330" w:rsidP="00A94755" w:rsidRDefault="009E1330" w14:paraId="42AD1085" w14:textId="77777777">
            <w:pPr>
              <w:jc w:val="both"/>
              <w:rPr>
                <w:rFonts w:eastAsia="Calibri"/>
                <w:color w:val="000000" w:themeColor="text1"/>
                <w:szCs w:val="24"/>
              </w:rPr>
            </w:pPr>
            <w:r w:rsidRPr="00A94755">
              <w:rPr>
                <w:rFonts w:eastAsia="Calibri"/>
                <w:szCs w:val="24"/>
              </w:rPr>
              <w:t>Starts within 5 days of IRI’s approval of sampling plan or translated questionnaire, whichever is later. Pre-test report is due 1 day after end of pre-test</w:t>
            </w:r>
          </w:p>
        </w:tc>
      </w:tr>
      <w:tr w:rsidRPr="00A94755" w:rsidR="009E1330" w:rsidTr="00FB1297" w14:paraId="672EC495" w14:textId="77777777">
        <w:trPr>
          <w:trHeight w:val="300"/>
        </w:trPr>
        <w:tc>
          <w:tcPr>
            <w:tcW w:w="4680" w:type="dxa"/>
            <w:tcMar>
              <w:left w:w="105" w:type="dxa"/>
              <w:right w:w="105" w:type="dxa"/>
            </w:tcMar>
          </w:tcPr>
          <w:p w:rsidRPr="00A94755" w:rsidR="009E1330" w:rsidP="00A94755" w:rsidRDefault="009E1330" w14:paraId="625FE812" w14:textId="77777777">
            <w:pPr>
              <w:jc w:val="both"/>
              <w:rPr>
                <w:rFonts w:eastAsia="Calibri"/>
                <w:color w:val="000000" w:themeColor="text1"/>
                <w:szCs w:val="24"/>
              </w:rPr>
            </w:pPr>
            <w:r w:rsidRPr="00A94755">
              <w:rPr>
                <w:rFonts w:eastAsia="Calibri"/>
                <w:color w:val="000000" w:themeColor="text1"/>
                <w:szCs w:val="24"/>
              </w:rPr>
              <w:t xml:space="preserve">Fieldwork </w:t>
            </w:r>
          </w:p>
        </w:tc>
        <w:tc>
          <w:tcPr>
            <w:tcW w:w="4680" w:type="dxa"/>
            <w:tcMar>
              <w:left w:w="105" w:type="dxa"/>
              <w:right w:w="105" w:type="dxa"/>
            </w:tcMar>
          </w:tcPr>
          <w:p w:rsidRPr="00A94755" w:rsidR="009E1330" w:rsidP="00A94755" w:rsidRDefault="009E1330" w14:paraId="1456F62C" w14:textId="77777777">
            <w:pPr>
              <w:jc w:val="both"/>
              <w:rPr>
                <w:rFonts w:eastAsia="Calibri"/>
                <w:color w:val="000000" w:themeColor="text1"/>
                <w:szCs w:val="24"/>
              </w:rPr>
            </w:pPr>
            <w:r w:rsidRPr="00A94755">
              <w:rPr>
                <w:rFonts w:eastAsia="Calibri"/>
                <w:szCs w:val="24"/>
              </w:rPr>
              <w:t>Begins within 3 days after IRI’s acceptance of pre-test report. Will take no more than 10 days to complete. Bidder is welcome to suggest another fieldwork duration time in their proposal.</w:t>
            </w:r>
          </w:p>
        </w:tc>
      </w:tr>
      <w:tr w:rsidRPr="00A94755" w:rsidR="009E1330" w:rsidTr="00FB1297" w14:paraId="2CA6244F" w14:textId="77777777">
        <w:trPr>
          <w:trHeight w:val="300"/>
        </w:trPr>
        <w:tc>
          <w:tcPr>
            <w:tcW w:w="4680" w:type="dxa"/>
            <w:tcMar>
              <w:left w:w="105" w:type="dxa"/>
              <w:right w:w="105" w:type="dxa"/>
            </w:tcMar>
          </w:tcPr>
          <w:p w:rsidRPr="00A94755" w:rsidR="009E1330" w:rsidP="00A94755" w:rsidRDefault="009E1330" w14:paraId="083876BA" w14:textId="77777777">
            <w:pPr>
              <w:jc w:val="both"/>
              <w:rPr>
                <w:rFonts w:eastAsia="Calibri"/>
                <w:color w:val="000000" w:themeColor="text1"/>
                <w:szCs w:val="24"/>
              </w:rPr>
            </w:pPr>
            <w:r w:rsidRPr="00A94755">
              <w:rPr>
                <w:rFonts w:eastAsia="Calibri"/>
                <w:color w:val="000000" w:themeColor="text1"/>
                <w:szCs w:val="24"/>
              </w:rPr>
              <w:t>Complete data set formatted as SPSS file and technical report</w:t>
            </w:r>
          </w:p>
        </w:tc>
        <w:tc>
          <w:tcPr>
            <w:tcW w:w="4680" w:type="dxa"/>
            <w:tcMar>
              <w:left w:w="105" w:type="dxa"/>
              <w:right w:w="105" w:type="dxa"/>
            </w:tcMar>
          </w:tcPr>
          <w:p w:rsidRPr="00A94755" w:rsidR="009E1330" w:rsidP="00A94755" w:rsidRDefault="009E1330" w14:paraId="792F74F0" w14:textId="77777777">
            <w:pPr>
              <w:jc w:val="both"/>
              <w:rPr>
                <w:rFonts w:eastAsia="Calibri"/>
                <w:color w:val="000000" w:themeColor="text1"/>
                <w:szCs w:val="24"/>
              </w:rPr>
            </w:pPr>
            <w:r w:rsidRPr="00A94755">
              <w:rPr>
                <w:rFonts w:eastAsia="Calibri"/>
                <w:szCs w:val="24"/>
              </w:rPr>
              <w:t>Due 7 days after end of fieldwork</w:t>
            </w:r>
          </w:p>
        </w:tc>
      </w:tr>
      <w:tr w:rsidRPr="00A94755" w:rsidR="009E1330" w:rsidTr="00FB1297" w14:paraId="2344009E" w14:textId="77777777">
        <w:trPr>
          <w:trHeight w:val="300"/>
        </w:trPr>
        <w:tc>
          <w:tcPr>
            <w:tcW w:w="4680" w:type="dxa"/>
            <w:tcMar>
              <w:left w:w="105" w:type="dxa"/>
              <w:right w:w="105" w:type="dxa"/>
            </w:tcMar>
          </w:tcPr>
          <w:p w:rsidRPr="00A94755" w:rsidR="009E1330" w:rsidP="00A94755" w:rsidRDefault="009E1330" w14:paraId="7CCBADC2" w14:textId="77777777">
            <w:pPr>
              <w:jc w:val="both"/>
              <w:rPr>
                <w:rFonts w:eastAsia="Calibri"/>
                <w:szCs w:val="24"/>
              </w:rPr>
            </w:pPr>
            <w:r w:rsidRPr="00A94755">
              <w:rPr>
                <w:rFonts w:eastAsia="Calibri"/>
                <w:szCs w:val="24"/>
              </w:rPr>
              <w:t>Analytical report and PowerPoint presentations</w:t>
            </w:r>
          </w:p>
        </w:tc>
        <w:tc>
          <w:tcPr>
            <w:tcW w:w="4680" w:type="dxa"/>
            <w:tcMar>
              <w:left w:w="105" w:type="dxa"/>
              <w:right w:w="105" w:type="dxa"/>
            </w:tcMar>
          </w:tcPr>
          <w:p w:rsidRPr="00A94755" w:rsidR="009E1330" w:rsidP="00A94755" w:rsidRDefault="009E1330" w14:paraId="2CD5DB1F" w14:textId="77777777">
            <w:pPr>
              <w:jc w:val="both"/>
              <w:rPr>
                <w:rFonts w:eastAsia="Calibri"/>
                <w:szCs w:val="24"/>
              </w:rPr>
            </w:pPr>
            <w:r w:rsidRPr="00A94755">
              <w:rPr>
                <w:rFonts w:eastAsia="Calibri"/>
                <w:szCs w:val="24"/>
              </w:rPr>
              <w:t>Due 3-5 days after IRI’s acceptance of data set</w:t>
            </w:r>
          </w:p>
        </w:tc>
      </w:tr>
    </w:tbl>
    <w:p w:rsidRPr="00A94755" w:rsidR="009E1330" w:rsidP="00A94755" w:rsidRDefault="009E1330" w14:paraId="189A0674" w14:textId="77777777">
      <w:pPr>
        <w:jc w:val="both"/>
        <w:rPr>
          <w:color w:val="000000" w:themeColor="text1"/>
          <w:szCs w:val="24"/>
        </w:rPr>
      </w:pPr>
    </w:p>
    <w:p w:rsidRPr="00A94755" w:rsidR="009E1330" w:rsidP="00A94755" w:rsidRDefault="009E1330" w14:paraId="4982BC53" w14:textId="377F9CF6">
      <w:pPr>
        <w:jc w:val="both"/>
        <w:rPr>
          <w:color w:val="000000" w:themeColor="text1"/>
          <w:szCs w:val="24"/>
        </w:rPr>
      </w:pPr>
      <w:r w:rsidRPr="00A94755">
        <w:rPr>
          <w:rStyle w:val="normaltextrun"/>
          <w:rFonts w:eastAsiaTheme="minorHAnsi"/>
          <w:color w:val="000000" w:themeColor="text1"/>
          <w:szCs w:val="24"/>
        </w:rPr>
        <w:t>If the bidder has an alternative timeline to suggest, the bidder should disclose this in the proposal.</w:t>
      </w:r>
    </w:p>
    <w:p w:rsidRPr="00A94755" w:rsidR="00C67308" w:rsidP="00A94755" w:rsidRDefault="00C67308" w14:paraId="326A57CD" w14:textId="77777777">
      <w:pPr>
        <w:jc w:val="both"/>
        <w:rPr>
          <w:szCs w:val="24"/>
        </w:rPr>
      </w:pPr>
    </w:p>
    <w:p w:rsidRPr="00A94755" w:rsidR="001D2202" w:rsidP="00A94755" w:rsidRDefault="0055390F" w14:paraId="34B728D1" w14:textId="77777777">
      <w:pPr>
        <w:jc w:val="both"/>
        <w:rPr>
          <w:szCs w:val="24"/>
        </w:rPr>
      </w:pPr>
      <w:r w:rsidRPr="00A94755">
        <w:rPr>
          <w:b/>
          <w:szCs w:val="24"/>
        </w:rPr>
        <w:t>Technical Proposals</w:t>
      </w:r>
      <w:r w:rsidRPr="00A94755">
        <w:rPr>
          <w:szCs w:val="24"/>
        </w:rPr>
        <w:t xml:space="preserve"> </w:t>
      </w:r>
    </w:p>
    <w:p w:rsidRPr="00A94755" w:rsidR="0083385E" w:rsidP="00A94755" w:rsidRDefault="0083385E" w14:paraId="71A5AF7E" w14:textId="77777777">
      <w:pPr>
        <w:jc w:val="both"/>
        <w:rPr>
          <w:szCs w:val="24"/>
        </w:rPr>
      </w:pPr>
      <w:r w:rsidRPr="00A94755">
        <w:rPr>
          <w:szCs w:val="24"/>
        </w:rPr>
        <w:t>All proposals submitted to IRI must include:</w:t>
      </w:r>
    </w:p>
    <w:p w:rsidRPr="00A94755" w:rsidR="00DD2FB6" w:rsidP="00A94755" w:rsidRDefault="00DD2FB6" w14:paraId="7C4A5F3E" w14:textId="2969ACC9">
      <w:pPr>
        <w:numPr>
          <w:ilvl w:val="0"/>
          <w:numId w:val="27"/>
        </w:numPr>
        <w:jc w:val="both"/>
        <w:rPr>
          <w:szCs w:val="24"/>
        </w:rPr>
      </w:pPr>
      <w:r w:rsidRPr="00A94755">
        <w:rPr>
          <w:szCs w:val="24"/>
        </w:rPr>
        <w:t xml:space="preserve">Information addressing </w:t>
      </w:r>
      <w:r w:rsidRPr="00A94755" w:rsidR="004441B3">
        <w:rPr>
          <w:szCs w:val="24"/>
        </w:rPr>
        <w:t>Bidder’s</w:t>
      </w:r>
      <w:r w:rsidRPr="00A94755">
        <w:rPr>
          <w:szCs w:val="24"/>
        </w:rPr>
        <w:t xml:space="preserve"> experience in providing each of the services identified in the above Statement of Work and </w:t>
      </w:r>
      <w:r w:rsidRPr="00A94755" w:rsidR="004441B3">
        <w:rPr>
          <w:szCs w:val="24"/>
        </w:rPr>
        <w:t>Bidder’s</w:t>
      </w:r>
      <w:r w:rsidRPr="00A94755">
        <w:rPr>
          <w:szCs w:val="24"/>
        </w:rPr>
        <w:t xml:space="preserve"> proposed specific approach for providing those services to IRI under this contract, including sufficient information to determine a clear definition of services as it relates to other providers that may be involved.</w:t>
      </w:r>
    </w:p>
    <w:p w:rsidRPr="00A94755" w:rsidR="0083385E" w:rsidP="00A94755" w:rsidRDefault="00916E72" w14:paraId="216BE2D2" w14:textId="4498655E">
      <w:pPr>
        <w:numPr>
          <w:ilvl w:val="0"/>
          <w:numId w:val="27"/>
        </w:numPr>
        <w:jc w:val="both"/>
        <w:rPr>
          <w:szCs w:val="24"/>
        </w:rPr>
      </w:pPr>
      <w:r w:rsidRPr="00A94755">
        <w:rPr>
          <w:szCs w:val="24"/>
        </w:rPr>
        <w:t>The name, address</w:t>
      </w:r>
      <w:r w:rsidRPr="00A94755" w:rsidR="000F2071">
        <w:rPr>
          <w:szCs w:val="24"/>
        </w:rPr>
        <w:t xml:space="preserve">, </w:t>
      </w:r>
      <w:r w:rsidRPr="00A94755">
        <w:rPr>
          <w:szCs w:val="24"/>
        </w:rPr>
        <w:t xml:space="preserve">and telephone and facsimile numbers of the </w:t>
      </w:r>
      <w:r w:rsidRPr="00A94755" w:rsidR="004441B3">
        <w:rPr>
          <w:szCs w:val="24"/>
        </w:rPr>
        <w:t>Bidder</w:t>
      </w:r>
      <w:r w:rsidRPr="00A94755">
        <w:rPr>
          <w:szCs w:val="24"/>
        </w:rPr>
        <w:t xml:space="preserve"> (and el</w:t>
      </w:r>
      <w:r w:rsidRPr="00A94755" w:rsidR="004441B3">
        <w:rPr>
          <w:szCs w:val="24"/>
        </w:rPr>
        <w:t xml:space="preserve">ectronic address if available). If the Bidder is a firm, name(s) should be provided for individuals authorized to conduct business on behalf of the firm. </w:t>
      </w:r>
    </w:p>
    <w:p w:rsidRPr="00A94755" w:rsidR="00916E72" w:rsidP="00A94755" w:rsidRDefault="00E604BC" w14:paraId="1E333528" w14:textId="54688830">
      <w:pPr>
        <w:numPr>
          <w:ilvl w:val="0"/>
          <w:numId w:val="27"/>
        </w:numPr>
        <w:jc w:val="both"/>
        <w:rPr>
          <w:szCs w:val="24"/>
        </w:rPr>
      </w:pPr>
      <w:r w:rsidRPr="00A94755">
        <w:rPr>
          <w:szCs w:val="24"/>
        </w:rPr>
        <w:t>Bidders</w:t>
      </w:r>
      <w:r w:rsidRPr="00A94755" w:rsidR="00916E72">
        <w:rPr>
          <w:szCs w:val="24"/>
        </w:rPr>
        <w:t xml:space="preserve"> </w:t>
      </w:r>
      <w:r w:rsidRPr="00A94755" w:rsidR="009B19D7">
        <w:rPr>
          <w:szCs w:val="24"/>
        </w:rPr>
        <w:t xml:space="preserve">may </w:t>
      </w:r>
      <w:r w:rsidRPr="00A94755" w:rsidR="00916E72">
        <w:rPr>
          <w:szCs w:val="24"/>
        </w:rPr>
        <w:t xml:space="preserve">provide a list of </w:t>
      </w:r>
      <w:r w:rsidRPr="00A94755" w:rsidR="009B19D7">
        <w:rPr>
          <w:szCs w:val="24"/>
        </w:rPr>
        <w:t xml:space="preserve">up to three </w:t>
      </w:r>
      <w:r w:rsidRPr="00A94755" w:rsidR="00787282">
        <w:rPr>
          <w:szCs w:val="24"/>
        </w:rPr>
        <w:t xml:space="preserve">references for work performed of </w:t>
      </w:r>
      <w:r w:rsidRPr="00A94755" w:rsidR="00916E72">
        <w:rPr>
          <w:szCs w:val="24"/>
        </w:rPr>
        <w:t xml:space="preserve">a similar nature </w:t>
      </w:r>
      <w:r w:rsidRPr="00A94755" w:rsidR="009B19D7">
        <w:rPr>
          <w:szCs w:val="24"/>
        </w:rPr>
        <w:t xml:space="preserve">during </w:t>
      </w:r>
      <w:r w:rsidRPr="00A94755" w:rsidR="00916E72">
        <w:rPr>
          <w:szCs w:val="24"/>
        </w:rPr>
        <w:t>the last three years</w:t>
      </w:r>
      <w:r w:rsidRPr="00A94755" w:rsidR="009B19D7">
        <w:rPr>
          <w:szCs w:val="24"/>
        </w:rPr>
        <w:t>,</w:t>
      </w:r>
      <w:r w:rsidRPr="00A94755" w:rsidR="00916E72">
        <w:rPr>
          <w:szCs w:val="24"/>
        </w:rPr>
        <w:t xml:space="preserve"> along with contact details. IRI</w:t>
      </w:r>
      <w:r w:rsidRPr="00A94755" w:rsidR="002B2BC1">
        <w:rPr>
          <w:szCs w:val="24"/>
        </w:rPr>
        <w:t xml:space="preserve"> may contact</w:t>
      </w:r>
      <w:r w:rsidRPr="00A94755" w:rsidR="00916E72">
        <w:rPr>
          <w:szCs w:val="24"/>
        </w:rPr>
        <w:t xml:space="preserve"> the </w:t>
      </w:r>
      <w:r w:rsidRPr="00A94755">
        <w:rPr>
          <w:szCs w:val="24"/>
        </w:rPr>
        <w:t>references</w:t>
      </w:r>
      <w:r w:rsidRPr="00A94755" w:rsidR="0031072F">
        <w:rPr>
          <w:szCs w:val="24"/>
        </w:rPr>
        <w:t xml:space="preserve"> </w:t>
      </w:r>
      <w:r w:rsidRPr="00A94755">
        <w:rPr>
          <w:szCs w:val="24"/>
        </w:rPr>
        <w:t>to evaluate past performance</w:t>
      </w:r>
      <w:r w:rsidRPr="00A94755" w:rsidR="0031072F">
        <w:rPr>
          <w:szCs w:val="24"/>
        </w:rPr>
        <w:t>.</w:t>
      </w:r>
    </w:p>
    <w:p w:rsidRPr="000B02C9" w:rsidR="00EF09BA" w:rsidP="00A94755" w:rsidRDefault="00EF09BA" w14:paraId="5A1F672C" w14:textId="4056B372">
      <w:pPr>
        <w:pStyle w:val="ListParagraph"/>
        <w:numPr>
          <w:ilvl w:val="0"/>
          <w:numId w:val="27"/>
        </w:numPr>
        <w:jc w:val="both"/>
        <w:rPr>
          <w:szCs w:val="24"/>
        </w:rPr>
      </w:pPr>
      <w:r w:rsidRPr="00A94755">
        <w:rPr>
          <w:szCs w:val="24"/>
        </w:rPr>
        <w:t xml:space="preserve">If the </w:t>
      </w:r>
      <w:r w:rsidRPr="00A94755" w:rsidR="00E604BC">
        <w:rPr>
          <w:szCs w:val="24"/>
        </w:rPr>
        <w:t>Bidder</w:t>
      </w:r>
      <w:r w:rsidRPr="00A94755">
        <w:rPr>
          <w:szCs w:val="24"/>
        </w:rPr>
        <w:t xml:space="preserve"> is a U.S. organization/resident, or a foreign organization/resident which has income effectively connected with the conduct of activities in the U.S. or has an office or a place of business or a fiscal paying agent in the U.S., the information submitted must </w:t>
      </w:r>
      <w:r w:rsidRPr="000B02C9">
        <w:rPr>
          <w:szCs w:val="24"/>
        </w:rPr>
        <w:t xml:space="preserve">contain </w:t>
      </w:r>
      <w:r w:rsidRPr="000B02C9" w:rsidR="0097579A">
        <w:rPr>
          <w:szCs w:val="24"/>
        </w:rPr>
        <w:t>Bidder’s</w:t>
      </w:r>
      <w:r w:rsidRPr="000B02C9">
        <w:rPr>
          <w:szCs w:val="24"/>
        </w:rPr>
        <w:t xml:space="preserve"> Taxpayer Identification Number.</w:t>
      </w:r>
    </w:p>
    <w:p w:rsidRPr="000B02C9" w:rsidR="0031072F" w:rsidP="00A94755" w:rsidRDefault="0031072F" w14:paraId="2D8B0225" w14:textId="77777777">
      <w:pPr>
        <w:numPr>
          <w:ilvl w:val="0"/>
          <w:numId w:val="27"/>
        </w:numPr>
        <w:jc w:val="both"/>
        <w:rPr>
          <w:szCs w:val="24"/>
        </w:rPr>
      </w:pPr>
      <w:r w:rsidRPr="000B02C9">
        <w:rPr>
          <w:szCs w:val="24"/>
        </w:rPr>
        <w:t xml:space="preserve">Proposals will not exceed </w:t>
      </w:r>
      <w:r w:rsidRPr="000B02C9" w:rsidR="00C67308">
        <w:rPr>
          <w:szCs w:val="24"/>
        </w:rPr>
        <w:t>15</w:t>
      </w:r>
      <w:r w:rsidRPr="000B02C9">
        <w:rPr>
          <w:szCs w:val="24"/>
        </w:rPr>
        <w:t xml:space="preserve"> pages</w:t>
      </w:r>
      <w:r w:rsidRPr="000B02C9" w:rsidR="00C67308">
        <w:rPr>
          <w:szCs w:val="24"/>
        </w:rPr>
        <w:t xml:space="preserve"> (not including cover page)</w:t>
      </w:r>
      <w:r w:rsidRPr="000B02C9">
        <w:rPr>
          <w:szCs w:val="24"/>
        </w:rPr>
        <w:t>.</w:t>
      </w:r>
    </w:p>
    <w:p w:rsidR="00A94755" w:rsidP="00A94755" w:rsidRDefault="00A94755" w14:paraId="62BEF007" w14:textId="1725BD22">
      <w:pPr>
        <w:numPr>
          <w:ilvl w:val="0"/>
          <w:numId w:val="27"/>
        </w:numPr>
        <w:jc w:val="both"/>
        <w:rPr>
          <w:szCs w:val="24"/>
        </w:rPr>
      </w:pPr>
      <w:r>
        <w:rPr>
          <w:szCs w:val="24"/>
        </w:rPr>
        <w:t xml:space="preserve">Proposals should include </w:t>
      </w:r>
      <w:proofErr w:type="gramStart"/>
      <w:r>
        <w:rPr>
          <w:szCs w:val="24"/>
        </w:rPr>
        <w:t>as</w:t>
      </w:r>
      <w:proofErr w:type="gramEnd"/>
      <w:r>
        <w:rPr>
          <w:szCs w:val="24"/>
        </w:rPr>
        <w:t xml:space="preserve"> following. </w:t>
      </w:r>
    </w:p>
    <w:p w:rsidRPr="0030455C" w:rsidR="00A94755" w:rsidP="00A94755" w:rsidRDefault="00A94755" w14:paraId="6404DB38" w14:textId="77777777">
      <w:pPr>
        <w:pStyle w:val="ListParagraph"/>
        <w:numPr>
          <w:ilvl w:val="1"/>
          <w:numId w:val="27"/>
        </w:numPr>
        <w:spacing w:before="60" w:after="60"/>
        <w:rPr>
          <w:b/>
          <w:bCs/>
          <w:i/>
          <w:iCs/>
          <w:color w:val="000000" w:themeColor="text1"/>
          <w:szCs w:val="24"/>
        </w:rPr>
      </w:pPr>
      <w:r w:rsidRPr="67424D43">
        <w:rPr>
          <w:b/>
          <w:bCs/>
          <w:i/>
          <w:iCs/>
          <w:color w:val="000000" w:themeColor="text1"/>
          <w:szCs w:val="24"/>
        </w:rPr>
        <w:t xml:space="preserve">Samples of previous </w:t>
      </w:r>
      <w:proofErr w:type="gramStart"/>
      <w:r w:rsidRPr="67424D43">
        <w:rPr>
          <w:b/>
          <w:bCs/>
          <w:i/>
          <w:iCs/>
          <w:color w:val="000000" w:themeColor="text1"/>
          <w:szCs w:val="24"/>
        </w:rPr>
        <w:t>work  attached</w:t>
      </w:r>
      <w:proofErr w:type="gramEnd"/>
      <w:r w:rsidRPr="67424D43">
        <w:rPr>
          <w:b/>
          <w:bCs/>
          <w:i/>
          <w:iCs/>
          <w:color w:val="000000" w:themeColor="text1"/>
          <w:szCs w:val="24"/>
        </w:rPr>
        <w:t xml:space="preserve"> to the package</w:t>
      </w:r>
    </w:p>
    <w:p w:rsidR="00A94755" w:rsidP="00A94755" w:rsidRDefault="00A94755" w14:paraId="13448FC7" w14:textId="77777777">
      <w:pPr>
        <w:pStyle w:val="ListParagraph"/>
        <w:numPr>
          <w:ilvl w:val="2"/>
          <w:numId w:val="27"/>
        </w:numPr>
        <w:spacing w:before="60" w:after="60"/>
        <w:rPr>
          <w:b/>
          <w:bCs/>
          <w:i/>
          <w:iCs/>
          <w:color w:val="000000" w:themeColor="text1"/>
          <w:szCs w:val="24"/>
        </w:rPr>
      </w:pPr>
      <w:r w:rsidRPr="14EA2001">
        <w:rPr>
          <w:i/>
          <w:iCs/>
          <w:color w:val="000000" w:themeColor="text1"/>
          <w:szCs w:val="24"/>
        </w:rPr>
        <w:t xml:space="preserve">At least one sample presentation of previously conducted </w:t>
      </w:r>
      <w:proofErr w:type="gramStart"/>
      <w:r w:rsidRPr="14EA2001">
        <w:rPr>
          <w:i/>
          <w:iCs/>
          <w:color w:val="000000" w:themeColor="text1"/>
          <w:szCs w:val="24"/>
        </w:rPr>
        <w:t>poll;</w:t>
      </w:r>
      <w:proofErr w:type="gramEnd"/>
    </w:p>
    <w:p w:rsidRPr="00A94755" w:rsidR="00A94755" w:rsidP="00A94755" w:rsidRDefault="00A94755" w14:paraId="484C6F54" w14:textId="77777777">
      <w:pPr>
        <w:pStyle w:val="ListParagraph"/>
        <w:numPr>
          <w:ilvl w:val="2"/>
          <w:numId w:val="27"/>
        </w:numPr>
        <w:spacing w:before="60" w:after="200"/>
        <w:jc w:val="both"/>
        <w:rPr>
          <w:b/>
          <w:bCs/>
          <w:color w:val="000000" w:themeColor="text1"/>
          <w:szCs w:val="24"/>
        </w:rPr>
      </w:pPr>
      <w:r w:rsidRPr="14EA2001">
        <w:rPr>
          <w:i/>
          <w:iCs/>
          <w:color w:val="000000" w:themeColor="text1"/>
          <w:szCs w:val="24"/>
        </w:rPr>
        <w:t xml:space="preserve">At least one sample presentation of previously analyzed </w:t>
      </w:r>
      <w:proofErr w:type="gramStart"/>
      <w:r w:rsidRPr="14EA2001">
        <w:rPr>
          <w:i/>
          <w:iCs/>
          <w:color w:val="000000" w:themeColor="text1"/>
          <w:szCs w:val="24"/>
        </w:rPr>
        <w:t>data</w:t>
      </w:r>
      <w:proofErr w:type="gramEnd"/>
    </w:p>
    <w:p w:rsidR="00A94755" w:rsidP="00A94755" w:rsidRDefault="00A94755" w14:paraId="0E2143AF" w14:textId="77777777">
      <w:pPr>
        <w:pStyle w:val="ListParagraph"/>
        <w:numPr>
          <w:ilvl w:val="1"/>
          <w:numId w:val="27"/>
        </w:numPr>
        <w:spacing w:before="60" w:after="60"/>
        <w:rPr>
          <w:b/>
          <w:bCs/>
          <w:i/>
          <w:iCs/>
          <w:color w:val="000000" w:themeColor="text1"/>
          <w:szCs w:val="24"/>
        </w:rPr>
      </w:pPr>
      <w:r w:rsidRPr="37258D33">
        <w:rPr>
          <w:b/>
          <w:bCs/>
          <w:i/>
          <w:iCs/>
          <w:color w:val="000000" w:themeColor="text1"/>
          <w:szCs w:val="24"/>
        </w:rPr>
        <w:t xml:space="preserve">Proposal submitted in </w:t>
      </w:r>
      <w:proofErr w:type="gramStart"/>
      <w:r w:rsidRPr="37258D33">
        <w:rPr>
          <w:b/>
          <w:bCs/>
          <w:i/>
          <w:iCs/>
          <w:color w:val="000000" w:themeColor="text1"/>
          <w:szCs w:val="24"/>
        </w:rPr>
        <w:t>English</w:t>
      </w:r>
      <w:proofErr w:type="gramEnd"/>
    </w:p>
    <w:p w:rsidRPr="00641B88" w:rsidR="00A94755" w:rsidP="00A94755" w:rsidRDefault="00A94755" w14:paraId="2D2E49D2" w14:textId="77777777">
      <w:pPr>
        <w:pStyle w:val="ListParagraph"/>
        <w:numPr>
          <w:ilvl w:val="1"/>
          <w:numId w:val="27"/>
        </w:numPr>
        <w:spacing w:before="60" w:after="60"/>
        <w:rPr>
          <w:b/>
          <w:bCs/>
          <w:i/>
          <w:iCs/>
          <w:color w:val="000000" w:themeColor="text1"/>
          <w:szCs w:val="24"/>
        </w:rPr>
      </w:pPr>
      <w:r w:rsidRPr="37258D33">
        <w:rPr>
          <w:b/>
          <w:bCs/>
          <w:i/>
          <w:iCs/>
          <w:color w:val="000000" w:themeColor="text1"/>
          <w:szCs w:val="24"/>
        </w:rPr>
        <w:t>English, Ukrainian, and Russian language skills</w:t>
      </w:r>
    </w:p>
    <w:p w:rsidRPr="00641B88" w:rsidR="00A94755" w:rsidP="00A94755" w:rsidRDefault="00A94755" w14:paraId="63D2CE6F" w14:textId="77777777">
      <w:pPr>
        <w:pStyle w:val="ListParagraph"/>
        <w:numPr>
          <w:ilvl w:val="1"/>
          <w:numId w:val="27"/>
        </w:numPr>
        <w:spacing w:before="60" w:after="60"/>
        <w:rPr>
          <w:b/>
          <w:bCs/>
          <w:i/>
          <w:iCs/>
          <w:color w:val="000000" w:themeColor="text1"/>
          <w:szCs w:val="24"/>
        </w:rPr>
      </w:pPr>
      <w:r w:rsidRPr="37258D33">
        <w:rPr>
          <w:b/>
          <w:bCs/>
          <w:i/>
          <w:iCs/>
          <w:color w:val="000000" w:themeColor="text1"/>
          <w:szCs w:val="24"/>
        </w:rPr>
        <w:t xml:space="preserve">Licensed to conduct public opinion research in </w:t>
      </w:r>
      <w:proofErr w:type="gramStart"/>
      <w:r w:rsidRPr="37258D33">
        <w:rPr>
          <w:b/>
          <w:bCs/>
          <w:i/>
          <w:iCs/>
          <w:color w:val="000000" w:themeColor="text1"/>
          <w:szCs w:val="24"/>
        </w:rPr>
        <w:t>Ukraine</w:t>
      </w:r>
      <w:proofErr w:type="gramEnd"/>
    </w:p>
    <w:p w:rsidRPr="00641B88" w:rsidR="00A94755" w:rsidP="00A94755" w:rsidRDefault="00A94755" w14:paraId="29466DAA" w14:textId="77777777">
      <w:pPr>
        <w:pStyle w:val="ListParagraph"/>
        <w:numPr>
          <w:ilvl w:val="1"/>
          <w:numId w:val="27"/>
        </w:numPr>
        <w:spacing w:before="60" w:after="60"/>
        <w:rPr>
          <w:b/>
          <w:bCs/>
          <w:i/>
          <w:iCs/>
          <w:color w:val="000000" w:themeColor="text1"/>
          <w:szCs w:val="24"/>
        </w:rPr>
      </w:pPr>
      <w:r w:rsidRPr="37258D33">
        <w:rPr>
          <w:b/>
          <w:bCs/>
          <w:i/>
          <w:iCs/>
          <w:color w:val="000000" w:themeColor="text1"/>
          <w:szCs w:val="24"/>
        </w:rPr>
        <w:t xml:space="preserve">Bidder complies with any laws governing human subjects research that apply to phone polling in Ukraine, including data privacy </w:t>
      </w:r>
      <w:proofErr w:type="gramStart"/>
      <w:r w:rsidRPr="37258D33">
        <w:rPr>
          <w:b/>
          <w:bCs/>
          <w:i/>
          <w:iCs/>
          <w:color w:val="000000" w:themeColor="text1"/>
          <w:szCs w:val="24"/>
        </w:rPr>
        <w:t>laws</w:t>
      </w:r>
      <w:proofErr w:type="gramEnd"/>
    </w:p>
    <w:p w:rsidRPr="00A94755" w:rsidR="0055390F" w:rsidP="00A94755" w:rsidRDefault="0055390F" w14:paraId="48DE0B46" w14:textId="77777777">
      <w:pPr>
        <w:jc w:val="both"/>
        <w:rPr>
          <w:szCs w:val="24"/>
        </w:rPr>
      </w:pPr>
    </w:p>
    <w:p w:rsidRPr="00A94755" w:rsidR="69C7F306" w:rsidP="00A94755" w:rsidRDefault="00572DE9" w14:paraId="449AD399" w14:textId="4F30D9E1">
      <w:pPr>
        <w:jc w:val="both"/>
        <w:rPr>
          <w:szCs w:val="24"/>
        </w:rPr>
      </w:pPr>
      <w:r w:rsidRPr="00A94755">
        <w:rPr>
          <w:b/>
          <w:bCs/>
          <w:szCs w:val="24"/>
        </w:rPr>
        <w:t xml:space="preserve">Price </w:t>
      </w:r>
      <w:r w:rsidRPr="00A94755" w:rsidR="69C7F306">
        <w:rPr>
          <w:b/>
          <w:bCs/>
          <w:szCs w:val="24"/>
        </w:rPr>
        <w:t>Proposals</w:t>
      </w:r>
      <w:r w:rsidRPr="00A94755" w:rsidR="69C7F306">
        <w:rPr>
          <w:szCs w:val="24"/>
        </w:rPr>
        <w:t xml:space="preserve"> </w:t>
      </w:r>
    </w:p>
    <w:p w:rsidRPr="00A94755" w:rsidR="00B92C51" w:rsidP="00A94755" w:rsidRDefault="0097579A" w14:paraId="02B471DF" w14:textId="1AD69B4F">
      <w:pPr>
        <w:jc w:val="both"/>
        <w:rPr>
          <w:szCs w:val="24"/>
        </w:rPr>
      </w:pPr>
      <w:r w:rsidRPr="00A94755">
        <w:rPr>
          <w:szCs w:val="24"/>
        </w:rPr>
        <w:t>Bidders</w:t>
      </w:r>
      <w:r w:rsidRPr="00A94755" w:rsidR="00B92C51">
        <w:rPr>
          <w:szCs w:val="24"/>
        </w:rPr>
        <w:t xml:space="preserve"> must propose a firm-fixed Unit Price for each of the deliverables identified below and in the format of the table below.  The </w:t>
      </w:r>
      <w:r w:rsidRPr="00A94755">
        <w:rPr>
          <w:szCs w:val="24"/>
        </w:rPr>
        <w:t>Bidder’s</w:t>
      </w:r>
      <w:r w:rsidRPr="00A94755" w:rsidR="00B92C51">
        <w:rPr>
          <w:szCs w:val="24"/>
        </w:rPr>
        <w:t xml:space="preserve"> pricing must be valid for at least 60 (sixty) </w:t>
      </w:r>
      <w:r w:rsidRPr="00A94755" w:rsidR="00926433">
        <w:rPr>
          <w:szCs w:val="24"/>
        </w:rPr>
        <w:t xml:space="preserve">calendar </w:t>
      </w:r>
      <w:r w:rsidRPr="00A94755" w:rsidR="00B92C51">
        <w:rPr>
          <w:szCs w:val="24"/>
        </w:rPr>
        <w:t xml:space="preserve">days after the due date for proposal submission. </w:t>
      </w:r>
      <w:r w:rsidRPr="00A94755" w:rsidR="001F4CDB">
        <w:rPr>
          <w:szCs w:val="24"/>
        </w:rPr>
        <w:t>The proposed Unit Price should be fixed and inclusive of all costs to perform, including inspection services, transportation, taxes, import duties (if any), and other</w:t>
      </w:r>
      <w:r w:rsidRPr="00A94755">
        <w:rPr>
          <w:szCs w:val="24"/>
        </w:rPr>
        <w:t xml:space="preserve"> levies.  To the extent that a Bidder</w:t>
      </w:r>
      <w:r w:rsidRPr="00A94755" w:rsidR="001F4CDB">
        <w:rPr>
          <w:szCs w:val="24"/>
        </w:rPr>
        <w:t xml:space="preserve"> proposed to include any pricing </w:t>
      </w:r>
      <w:r w:rsidRPr="00A94755" w:rsidR="00B92C51">
        <w:rPr>
          <w:szCs w:val="24"/>
        </w:rPr>
        <w:t>not reflected in the table below</w:t>
      </w:r>
      <w:r w:rsidRPr="00A94755" w:rsidR="001F4CDB">
        <w:rPr>
          <w:szCs w:val="24"/>
        </w:rPr>
        <w:t>,</w:t>
      </w:r>
      <w:r w:rsidRPr="00A94755" w:rsidR="00B92C51">
        <w:rPr>
          <w:szCs w:val="24"/>
        </w:rPr>
        <w:t xml:space="preserve"> such pricing must be fully described in the proposal. </w:t>
      </w:r>
      <w:r w:rsidRPr="00A94755" w:rsidR="00787282">
        <w:rPr>
          <w:szCs w:val="24"/>
        </w:rPr>
        <w:t>Proposals mus</w:t>
      </w:r>
      <w:r w:rsidRPr="00A94755" w:rsidR="004A145C">
        <w:rPr>
          <w:szCs w:val="24"/>
        </w:rPr>
        <w:t xml:space="preserve">t be submitted in </w:t>
      </w:r>
      <w:r w:rsidRPr="00A94755" w:rsidR="009E1330">
        <w:rPr>
          <w:szCs w:val="24"/>
        </w:rPr>
        <w:t>USD</w:t>
      </w:r>
      <w:r w:rsidRPr="00A94755" w:rsidR="004A145C">
        <w:rPr>
          <w:szCs w:val="24"/>
        </w:rPr>
        <w:t>, payments under any resulting contract will be made in this currency.</w:t>
      </w:r>
      <w:r w:rsidRPr="00A94755" w:rsidR="00787282">
        <w:rPr>
          <w:szCs w:val="24"/>
        </w:rPr>
        <w:t xml:space="preserve"> </w:t>
      </w:r>
    </w:p>
    <w:p w:rsidRPr="00A94755" w:rsidR="009E1330" w:rsidP="00A94755" w:rsidRDefault="009E1330" w14:paraId="775CBEB8" w14:textId="77777777">
      <w:pPr>
        <w:jc w:val="both"/>
        <w:rPr>
          <w:szCs w:val="24"/>
        </w:rPr>
      </w:pPr>
    </w:p>
    <w:p w:rsidRPr="00A94755" w:rsidR="009E1330" w:rsidP="00A94755" w:rsidRDefault="009E1330" w14:paraId="5106683F" w14:textId="77777777">
      <w:pPr>
        <w:spacing w:before="120"/>
        <w:jc w:val="both"/>
        <w:rPr>
          <w:szCs w:val="24"/>
        </w:rPr>
      </w:pPr>
      <w:r w:rsidRPr="00A94755">
        <w:rPr>
          <w:szCs w:val="24"/>
        </w:rPr>
        <w:t>Please submit all pricing tables in a Microsoft Excel format</w:t>
      </w:r>
    </w:p>
    <w:p w:rsidRPr="00A94755" w:rsidR="009E1330" w:rsidP="00A94755" w:rsidRDefault="009E1330" w14:paraId="7DDA2382" w14:textId="77777777">
      <w:pPr>
        <w:spacing w:before="120"/>
        <w:jc w:val="both"/>
        <w:rPr>
          <w:szCs w:val="24"/>
        </w:rPr>
      </w:pPr>
    </w:p>
    <w:tbl>
      <w:tblPr>
        <w:tblW w:w="9172" w:type="dxa"/>
        <w:tblLayout w:type="fixed"/>
        <w:tblLook w:val="04A0" w:firstRow="1" w:lastRow="0" w:firstColumn="1" w:lastColumn="0" w:noHBand="0" w:noVBand="1"/>
      </w:tblPr>
      <w:tblGrid>
        <w:gridCol w:w="3746"/>
        <w:gridCol w:w="1646"/>
        <w:gridCol w:w="1440"/>
        <w:gridCol w:w="2340"/>
      </w:tblGrid>
      <w:tr w:rsidRPr="00A94755" w:rsidR="009E1330" w:rsidTr="006B5232" w14:paraId="56A82DD5" w14:textId="77777777">
        <w:trPr>
          <w:trHeight w:val="1320"/>
        </w:trPr>
        <w:tc>
          <w:tcPr>
            <w:tcW w:w="3746" w:type="dxa"/>
            <w:tcBorders>
              <w:top w:val="single" w:color="auto" w:sz="6" w:space="0"/>
              <w:left w:val="single" w:color="auto" w:sz="6" w:space="0"/>
              <w:bottom w:val="single" w:color="auto" w:sz="6" w:space="0"/>
              <w:right w:val="single" w:color="auto" w:sz="6" w:space="0"/>
            </w:tcBorders>
            <w:vAlign w:val="center"/>
          </w:tcPr>
          <w:p w:rsidRPr="00A94755" w:rsidR="009E1330" w:rsidP="00A94755" w:rsidRDefault="009E1330" w14:paraId="34911E46" w14:textId="77777777">
            <w:pPr>
              <w:jc w:val="both"/>
              <w:rPr>
                <w:color w:val="000000" w:themeColor="text1"/>
                <w:szCs w:val="24"/>
              </w:rPr>
            </w:pPr>
            <w:r w:rsidRPr="00A94755">
              <w:rPr>
                <w:b/>
                <w:bCs/>
                <w:color w:val="000000" w:themeColor="text1"/>
                <w:szCs w:val="24"/>
              </w:rPr>
              <w:t xml:space="preserve">Insert cost per deliverable in </w:t>
            </w:r>
            <w:proofErr w:type="gramStart"/>
            <w:r w:rsidRPr="00A94755">
              <w:rPr>
                <w:b/>
                <w:bCs/>
                <w:color w:val="000000" w:themeColor="text1"/>
                <w:szCs w:val="24"/>
              </w:rPr>
              <w:t>USD  (</w:t>
            </w:r>
            <w:proofErr w:type="gramEnd"/>
            <w:r w:rsidRPr="00A94755">
              <w:rPr>
                <w:b/>
                <w:bCs/>
                <w:color w:val="000000" w:themeColor="text1"/>
                <w:szCs w:val="24"/>
              </w:rPr>
              <w:t>VAT inclusive)</w:t>
            </w:r>
            <w:r w:rsidRPr="00A94755">
              <w:rPr>
                <w:color w:val="000000" w:themeColor="text1"/>
                <w:szCs w:val="24"/>
              </w:rPr>
              <w:t> </w:t>
            </w:r>
          </w:p>
        </w:tc>
        <w:tc>
          <w:tcPr>
            <w:tcW w:w="1646" w:type="dxa"/>
            <w:tcBorders>
              <w:top w:val="single" w:color="auto" w:sz="6" w:space="0"/>
              <w:left w:val="single" w:color="auto" w:sz="6" w:space="0"/>
              <w:bottom w:val="single" w:color="auto" w:sz="6" w:space="0"/>
              <w:right w:val="single" w:color="auto" w:sz="6" w:space="0"/>
            </w:tcBorders>
            <w:vAlign w:val="center"/>
          </w:tcPr>
          <w:p w:rsidRPr="00A94755" w:rsidR="009E1330" w:rsidP="00A94755" w:rsidRDefault="009E1330" w14:paraId="3E433A92" w14:textId="77777777">
            <w:pPr>
              <w:jc w:val="both"/>
              <w:rPr>
                <w:color w:val="000000" w:themeColor="text1"/>
                <w:szCs w:val="24"/>
              </w:rPr>
            </w:pPr>
            <w:r w:rsidRPr="00A94755">
              <w:rPr>
                <w:color w:val="000000" w:themeColor="text1"/>
                <w:szCs w:val="24"/>
              </w:rPr>
              <w:t xml:space="preserve">Sample size n=1,200 </w:t>
            </w:r>
          </w:p>
        </w:tc>
        <w:tc>
          <w:tcPr>
            <w:tcW w:w="1440" w:type="dxa"/>
            <w:tcBorders>
              <w:top w:val="single" w:color="auto" w:sz="6" w:space="0"/>
              <w:left w:val="single" w:color="auto" w:sz="6" w:space="0"/>
              <w:bottom w:val="single" w:color="auto" w:sz="6" w:space="0"/>
              <w:right w:val="single" w:color="auto" w:sz="6" w:space="0"/>
            </w:tcBorders>
            <w:vAlign w:val="center"/>
          </w:tcPr>
          <w:p w:rsidRPr="00A94755" w:rsidR="009E1330" w:rsidP="00A94755" w:rsidRDefault="009E1330" w14:paraId="342AD665" w14:textId="77777777">
            <w:pPr>
              <w:jc w:val="both"/>
              <w:rPr>
                <w:color w:val="000000" w:themeColor="text1"/>
                <w:szCs w:val="24"/>
              </w:rPr>
            </w:pPr>
          </w:p>
          <w:p w:rsidRPr="00A94755" w:rsidR="009E1330" w:rsidP="00A94755" w:rsidRDefault="009E1330" w14:paraId="6A6FB4FC" w14:textId="77777777">
            <w:pPr>
              <w:jc w:val="both"/>
              <w:rPr>
                <w:color w:val="000000" w:themeColor="text1"/>
                <w:szCs w:val="24"/>
              </w:rPr>
            </w:pPr>
            <w:r w:rsidRPr="00A94755">
              <w:rPr>
                <w:color w:val="000000" w:themeColor="text1"/>
                <w:szCs w:val="24"/>
              </w:rPr>
              <w:t>Sample size n=1,400</w:t>
            </w:r>
          </w:p>
          <w:p w:rsidRPr="00A94755" w:rsidR="009E1330" w:rsidP="00A94755" w:rsidRDefault="009E1330" w14:paraId="5A7F0EA6" w14:textId="77777777">
            <w:pPr>
              <w:jc w:val="both"/>
              <w:rPr>
                <w:color w:val="000000" w:themeColor="text1"/>
                <w:szCs w:val="24"/>
              </w:rPr>
            </w:pPr>
          </w:p>
        </w:tc>
        <w:tc>
          <w:tcPr>
            <w:tcW w:w="2340" w:type="dxa"/>
            <w:tcBorders>
              <w:top w:val="single" w:color="auto" w:sz="6" w:space="0"/>
              <w:left w:val="single" w:color="auto" w:sz="6" w:space="0"/>
              <w:bottom w:val="single" w:color="auto" w:sz="6" w:space="0"/>
              <w:right w:val="single" w:color="auto" w:sz="6" w:space="0"/>
            </w:tcBorders>
            <w:vAlign w:val="center"/>
          </w:tcPr>
          <w:p w:rsidRPr="00A94755" w:rsidR="009E1330" w:rsidP="00A94755" w:rsidRDefault="009E1330" w14:paraId="5761CDBF" w14:textId="77777777">
            <w:pPr>
              <w:jc w:val="both"/>
              <w:rPr>
                <w:color w:val="000000" w:themeColor="text1"/>
                <w:szCs w:val="24"/>
              </w:rPr>
            </w:pPr>
          </w:p>
          <w:p w:rsidRPr="00A94755" w:rsidR="009E1330" w:rsidP="00A94755" w:rsidRDefault="009E1330" w14:paraId="5E1EF140" w14:textId="77777777">
            <w:pPr>
              <w:jc w:val="both"/>
              <w:rPr>
                <w:color w:val="000000" w:themeColor="text1"/>
                <w:szCs w:val="24"/>
              </w:rPr>
            </w:pPr>
            <w:r w:rsidRPr="00A94755">
              <w:rPr>
                <w:color w:val="000000" w:themeColor="text1"/>
                <w:szCs w:val="24"/>
              </w:rPr>
              <w:t>Sample size n=1,600</w:t>
            </w:r>
          </w:p>
          <w:p w:rsidRPr="00A94755" w:rsidR="009E1330" w:rsidP="00A94755" w:rsidRDefault="009E1330" w14:paraId="641A0E6C" w14:textId="77777777">
            <w:pPr>
              <w:jc w:val="both"/>
              <w:rPr>
                <w:color w:val="000000" w:themeColor="text1"/>
                <w:szCs w:val="24"/>
              </w:rPr>
            </w:pPr>
          </w:p>
        </w:tc>
      </w:tr>
      <w:tr w:rsidRPr="00A94755" w:rsidR="009E1330" w:rsidTr="006B5232" w14:paraId="366E2A2A" w14:textId="77777777">
        <w:trPr>
          <w:trHeight w:val="585"/>
        </w:trPr>
        <w:tc>
          <w:tcPr>
            <w:tcW w:w="3746" w:type="dxa"/>
            <w:tcBorders>
              <w:top w:val="single" w:color="auto" w:sz="6" w:space="0"/>
              <w:left w:val="single" w:color="auto" w:sz="6" w:space="0"/>
              <w:bottom w:val="single" w:color="auto" w:sz="6" w:space="0"/>
              <w:right w:val="single" w:color="auto" w:sz="6" w:space="0"/>
            </w:tcBorders>
            <w:vAlign w:val="center"/>
          </w:tcPr>
          <w:p w:rsidRPr="00A94755" w:rsidR="009E1330" w:rsidP="00A94755" w:rsidRDefault="009E1330" w14:paraId="0CF3341A" w14:textId="158A6CF9">
            <w:pPr>
              <w:jc w:val="both"/>
              <w:rPr>
                <w:color w:val="000000" w:themeColor="text1"/>
                <w:szCs w:val="24"/>
              </w:rPr>
            </w:pPr>
            <w:r w:rsidRPr="00A94755">
              <w:rPr>
                <w:color w:val="000000" w:themeColor="text1"/>
                <w:szCs w:val="24"/>
              </w:rPr>
              <w:t>Sampling Methodology, Pretest Report and Copies of Final Questionnaire</w:t>
            </w:r>
            <w:r w:rsidR="006B5232">
              <w:rPr>
                <w:color w:val="000000" w:themeColor="text1"/>
                <w:szCs w:val="24"/>
              </w:rPr>
              <w:t xml:space="preserve"> </w:t>
            </w:r>
            <w:r w:rsidRPr="00A94755">
              <w:rPr>
                <w:color w:val="000000" w:themeColor="text1"/>
                <w:szCs w:val="24"/>
              </w:rPr>
              <w:t xml:space="preserve">w/Translations*   </w:t>
            </w:r>
            <w:proofErr w:type="gramStart"/>
            <w:r w:rsidRPr="00A94755">
              <w:rPr>
                <w:color w:val="000000" w:themeColor="text1"/>
                <w:szCs w:val="24"/>
              </w:rPr>
              <w:t>   (</w:t>
            </w:r>
            <w:proofErr w:type="gramEnd"/>
            <w:r w:rsidRPr="00A94755">
              <w:rPr>
                <w:color w:val="000000" w:themeColor="text1"/>
                <w:szCs w:val="24"/>
              </w:rPr>
              <w:t>Payment 1)</w:t>
            </w:r>
          </w:p>
        </w:tc>
        <w:tc>
          <w:tcPr>
            <w:tcW w:w="1646" w:type="dxa"/>
            <w:tcBorders>
              <w:top w:val="single" w:color="auto" w:sz="6" w:space="0"/>
              <w:left w:val="single" w:color="auto" w:sz="6" w:space="0"/>
              <w:bottom w:val="single" w:color="auto" w:sz="6" w:space="0"/>
              <w:right w:val="single" w:color="auto" w:sz="6" w:space="0"/>
            </w:tcBorders>
            <w:vAlign w:val="center"/>
          </w:tcPr>
          <w:p w:rsidRPr="00A94755" w:rsidR="009E1330" w:rsidP="00A94755" w:rsidRDefault="009E1330" w14:paraId="69227640" w14:textId="77777777">
            <w:pPr>
              <w:jc w:val="both"/>
              <w:rPr>
                <w:color w:val="000000" w:themeColor="text1"/>
                <w:szCs w:val="24"/>
              </w:rPr>
            </w:pPr>
          </w:p>
        </w:tc>
        <w:tc>
          <w:tcPr>
            <w:tcW w:w="1440" w:type="dxa"/>
            <w:tcBorders>
              <w:top w:val="single" w:color="auto" w:sz="6" w:space="0"/>
              <w:left w:val="single" w:color="auto" w:sz="6" w:space="0"/>
              <w:bottom w:val="single" w:color="auto" w:sz="6" w:space="0"/>
              <w:right w:val="single" w:color="auto" w:sz="6" w:space="0"/>
            </w:tcBorders>
            <w:vAlign w:val="center"/>
          </w:tcPr>
          <w:p w:rsidRPr="00A94755" w:rsidR="009E1330" w:rsidP="00A94755" w:rsidRDefault="009E1330" w14:paraId="6A1F66EA" w14:textId="77777777">
            <w:pPr>
              <w:jc w:val="both"/>
              <w:rPr>
                <w:color w:val="000000" w:themeColor="text1"/>
                <w:szCs w:val="24"/>
              </w:rPr>
            </w:pPr>
          </w:p>
        </w:tc>
        <w:tc>
          <w:tcPr>
            <w:tcW w:w="2340" w:type="dxa"/>
            <w:tcBorders>
              <w:top w:val="single" w:color="auto" w:sz="6" w:space="0"/>
              <w:left w:val="single" w:color="auto" w:sz="6" w:space="0"/>
              <w:bottom w:val="single" w:color="auto" w:sz="6" w:space="0"/>
              <w:right w:val="single" w:color="auto" w:sz="6" w:space="0"/>
            </w:tcBorders>
            <w:vAlign w:val="center"/>
          </w:tcPr>
          <w:p w:rsidRPr="00A94755" w:rsidR="009E1330" w:rsidP="00A94755" w:rsidRDefault="009E1330" w14:paraId="51BC0DE7" w14:textId="77777777">
            <w:pPr>
              <w:jc w:val="both"/>
              <w:rPr>
                <w:color w:val="000000" w:themeColor="text1"/>
                <w:szCs w:val="24"/>
              </w:rPr>
            </w:pPr>
          </w:p>
        </w:tc>
      </w:tr>
      <w:tr w:rsidRPr="00A94755" w:rsidR="009E1330" w:rsidTr="006B5232" w14:paraId="2FE290D7" w14:textId="77777777">
        <w:trPr>
          <w:trHeight w:val="855"/>
        </w:trPr>
        <w:tc>
          <w:tcPr>
            <w:tcW w:w="3746" w:type="dxa"/>
            <w:tcBorders>
              <w:top w:val="single" w:color="auto" w:sz="6" w:space="0"/>
              <w:left w:val="single" w:color="auto" w:sz="6" w:space="0"/>
              <w:bottom w:val="single" w:color="auto" w:sz="6" w:space="0"/>
              <w:right w:val="single" w:color="auto" w:sz="6" w:space="0"/>
            </w:tcBorders>
            <w:vAlign w:val="center"/>
          </w:tcPr>
          <w:p w:rsidRPr="00A94755" w:rsidR="009E1330" w:rsidP="00A94755" w:rsidRDefault="009E1330" w14:paraId="3B545F88" w14:textId="77777777">
            <w:pPr>
              <w:jc w:val="both"/>
              <w:rPr>
                <w:color w:val="000000" w:themeColor="text1"/>
                <w:szCs w:val="24"/>
              </w:rPr>
            </w:pPr>
            <w:r w:rsidRPr="00A94755">
              <w:rPr>
                <w:color w:val="000000" w:themeColor="text1"/>
                <w:szCs w:val="24"/>
              </w:rPr>
              <w:t xml:space="preserve">Complete data </w:t>
            </w:r>
            <w:proofErr w:type="gramStart"/>
            <w:r w:rsidRPr="00A94755">
              <w:rPr>
                <w:color w:val="000000" w:themeColor="text1"/>
                <w:szCs w:val="24"/>
              </w:rPr>
              <w:t>set  formatted</w:t>
            </w:r>
            <w:proofErr w:type="gramEnd"/>
            <w:r w:rsidRPr="00A94755">
              <w:rPr>
                <w:color w:val="000000" w:themeColor="text1"/>
                <w:szCs w:val="24"/>
              </w:rPr>
              <w:t xml:space="preserve"> as SPSS files and technical report** (Payment 2)</w:t>
            </w:r>
          </w:p>
        </w:tc>
        <w:tc>
          <w:tcPr>
            <w:tcW w:w="1646" w:type="dxa"/>
            <w:tcBorders>
              <w:top w:val="single" w:color="auto" w:sz="6" w:space="0"/>
              <w:left w:val="single" w:color="auto" w:sz="6" w:space="0"/>
              <w:bottom w:val="single" w:color="auto" w:sz="6" w:space="0"/>
              <w:right w:val="single" w:color="auto" w:sz="6" w:space="0"/>
            </w:tcBorders>
            <w:vAlign w:val="center"/>
          </w:tcPr>
          <w:p w:rsidRPr="00A94755" w:rsidR="009E1330" w:rsidP="00A94755" w:rsidRDefault="009E1330" w14:paraId="2EE1A8D1" w14:textId="77777777">
            <w:pPr>
              <w:jc w:val="both"/>
              <w:rPr>
                <w:color w:val="000000" w:themeColor="text1"/>
                <w:szCs w:val="24"/>
              </w:rPr>
            </w:pPr>
          </w:p>
        </w:tc>
        <w:tc>
          <w:tcPr>
            <w:tcW w:w="1440" w:type="dxa"/>
            <w:tcBorders>
              <w:top w:val="single" w:color="auto" w:sz="6" w:space="0"/>
              <w:left w:val="single" w:color="auto" w:sz="6" w:space="0"/>
              <w:bottom w:val="single" w:color="auto" w:sz="6" w:space="0"/>
              <w:right w:val="single" w:color="auto" w:sz="6" w:space="0"/>
            </w:tcBorders>
            <w:vAlign w:val="center"/>
          </w:tcPr>
          <w:p w:rsidRPr="00A94755" w:rsidR="009E1330" w:rsidP="00A94755" w:rsidRDefault="009E1330" w14:paraId="22162D8C" w14:textId="77777777">
            <w:pPr>
              <w:jc w:val="both"/>
              <w:rPr>
                <w:color w:val="000000" w:themeColor="text1"/>
                <w:szCs w:val="24"/>
              </w:rPr>
            </w:pPr>
          </w:p>
        </w:tc>
        <w:tc>
          <w:tcPr>
            <w:tcW w:w="2340" w:type="dxa"/>
            <w:tcBorders>
              <w:top w:val="single" w:color="auto" w:sz="6" w:space="0"/>
              <w:left w:val="single" w:color="auto" w:sz="6" w:space="0"/>
              <w:bottom w:val="single" w:color="auto" w:sz="6" w:space="0"/>
              <w:right w:val="single" w:color="auto" w:sz="6" w:space="0"/>
            </w:tcBorders>
            <w:vAlign w:val="center"/>
          </w:tcPr>
          <w:p w:rsidRPr="00A94755" w:rsidR="009E1330" w:rsidP="00A94755" w:rsidRDefault="009E1330" w14:paraId="47DE229C" w14:textId="77777777">
            <w:pPr>
              <w:jc w:val="both"/>
              <w:rPr>
                <w:color w:val="000000" w:themeColor="text1"/>
                <w:szCs w:val="24"/>
              </w:rPr>
            </w:pPr>
          </w:p>
        </w:tc>
      </w:tr>
      <w:tr w:rsidRPr="00A94755" w:rsidR="009E1330" w:rsidTr="006B5232" w14:paraId="6FA9B7BC" w14:textId="77777777">
        <w:trPr>
          <w:trHeight w:val="855"/>
        </w:trPr>
        <w:tc>
          <w:tcPr>
            <w:tcW w:w="3746" w:type="dxa"/>
            <w:tcBorders>
              <w:top w:val="single" w:color="auto" w:sz="6" w:space="0"/>
              <w:left w:val="single" w:color="auto" w:sz="6" w:space="0"/>
              <w:bottom w:val="single" w:color="auto" w:sz="6" w:space="0"/>
              <w:right w:val="single" w:color="auto" w:sz="6" w:space="0"/>
            </w:tcBorders>
            <w:vAlign w:val="center"/>
          </w:tcPr>
          <w:p w:rsidRPr="00A94755" w:rsidR="009E1330" w:rsidP="00A94755" w:rsidRDefault="009E1330" w14:paraId="21DB5D9A" w14:textId="77777777">
            <w:pPr>
              <w:jc w:val="both"/>
              <w:rPr>
                <w:color w:val="000000" w:themeColor="text1"/>
                <w:szCs w:val="24"/>
              </w:rPr>
            </w:pPr>
            <w:r w:rsidRPr="00A94755">
              <w:rPr>
                <w:color w:val="000000" w:themeColor="text1"/>
                <w:szCs w:val="24"/>
              </w:rPr>
              <w:t>Analytical report and PowerPoint presentations (Payment 3)</w:t>
            </w:r>
          </w:p>
        </w:tc>
        <w:tc>
          <w:tcPr>
            <w:tcW w:w="1646" w:type="dxa"/>
            <w:tcBorders>
              <w:top w:val="single" w:color="auto" w:sz="6" w:space="0"/>
              <w:left w:val="single" w:color="auto" w:sz="6" w:space="0"/>
              <w:bottom w:val="single" w:color="auto" w:sz="6" w:space="0"/>
              <w:right w:val="single" w:color="auto" w:sz="6" w:space="0"/>
            </w:tcBorders>
            <w:vAlign w:val="center"/>
          </w:tcPr>
          <w:p w:rsidRPr="00A94755" w:rsidR="009E1330" w:rsidP="00A94755" w:rsidRDefault="009E1330" w14:paraId="77A29A15" w14:textId="77777777">
            <w:pPr>
              <w:jc w:val="both"/>
              <w:rPr>
                <w:color w:val="000000" w:themeColor="text1"/>
                <w:szCs w:val="24"/>
              </w:rPr>
            </w:pPr>
          </w:p>
        </w:tc>
        <w:tc>
          <w:tcPr>
            <w:tcW w:w="1440" w:type="dxa"/>
            <w:tcBorders>
              <w:top w:val="single" w:color="auto" w:sz="6" w:space="0"/>
              <w:left w:val="single" w:color="auto" w:sz="6" w:space="0"/>
              <w:bottom w:val="single" w:color="auto" w:sz="6" w:space="0"/>
              <w:right w:val="single" w:color="auto" w:sz="6" w:space="0"/>
            </w:tcBorders>
            <w:vAlign w:val="center"/>
          </w:tcPr>
          <w:p w:rsidRPr="00A94755" w:rsidR="009E1330" w:rsidP="00A94755" w:rsidRDefault="009E1330" w14:paraId="33FE2039" w14:textId="77777777">
            <w:pPr>
              <w:jc w:val="both"/>
              <w:rPr>
                <w:color w:val="000000" w:themeColor="text1"/>
                <w:szCs w:val="24"/>
              </w:rPr>
            </w:pPr>
          </w:p>
        </w:tc>
        <w:tc>
          <w:tcPr>
            <w:tcW w:w="2340" w:type="dxa"/>
            <w:tcBorders>
              <w:top w:val="single" w:color="auto" w:sz="6" w:space="0"/>
              <w:left w:val="single" w:color="auto" w:sz="6" w:space="0"/>
              <w:bottom w:val="single" w:color="auto" w:sz="6" w:space="0"/>
              <w:right w:val="single" w:color="auto" w:sz="6" w:space="0"/>
            </w:tcBorders>
            <w:vAlign w:val="center"/>
          </w:tcPr>
          <w:p w:rsidRPr="00A94755" w:rsidR="009E1330" w:rsidP="00A94755" w:rsidRDefault="009E1330" w14:paraId="372709A4" w14:textId="77777777">
            <w:pPr>
              <w:jc w:val="both"/>
              <w:rPr>
                <w:color w:val="000000" w:themeColor="text1"/>
                <w:szCs w:val="24"/>
              </w:rPr>
            </w:pPr>
          </w:p>
        </w:tc>
      </w:tr>
      <w:tr w:rsidRPr="00A94755" w:rsidR="009E1330" w:rsidTr="006B5232" w14:paraId="63DF949F" w14:textId="77777777">
        <w:trPr>
          <w:trHeight w:val="300"/>
        </w:trPr>
        <w:tc>
          <w:tcPr>
            <w:tcW w:w="3746" w:type="dxa"/>
            <w:tcBorders>
              <w:top w:val="single" w:color="auto" w:sz="6" w:space="0"/>
              <w:left w:val="single" w:color="auto" w:sz="6" w:space="0"/>
              <w:bottom w:val="single" w:color="auto" w:sz="6" w:space="0"/>
              <w:right w:val="single" w:color="auto" w:sz="6" w:space="0"/>
            </w:tcBorders>
            <w:vAlign w:val="center"/>
          </w:tcPr>
          <w:p w:rsidRPr="00A94755" w:rsidR="009E1330" w:rsidP="00A94755" w:rsidRDefault="009E1330" w14:paraId="5CFA9B5C" w14:textId="77777777">
            <w:pPr>
              <w:jc w:val="both"/>
              <w:rPr>
                <w:color w:val="000000" w:themeColor="text1"/>
                <w:szCs w:val="24"/>
              </w:rPr>
            </w:pPr>
            <w:r w:rsidRPr="00A94755">
              <w:rPr>
                <w:b/>
                <w:bCs/>
                <w:color w:val="000000" w:themeColor="text1"/>
                <w:szCs w:val="24"/>
              </w:rPr>
              <w:t>Total:</w:t>
            </w:r>
            <w:r w:rsidRPr="00A94755">
              <w:rPr>
                <w:color w:val="000000" w:themeColor="text1"/>
                <w:szCs w:val="24"/>
              </w:rPr>
              <w:t>  </w:t>
            </w:r>
          </w:p>
        </w:tc>
        <w:tc>
          <w:tcPr>
            <w:tcW w:w="1646" w:type="dxa"/>
            <w:tcBorders>
              <w:top w:val="single" w:color="auto" w:sz="6" w:space="0"/>
              <w:left w:val="single" w:color="auto" w:sz="6" w:space="0"/>
              <w:bottom w:val="single" w:color="auto" w:sz="6" w:space="0"/>
              <w:right w:val="single" w:color="auto" w:sz="6" w:space="0"/>
            </w:tcBorders>
            <w:vAlign w:val="center"/>
          </w:tcPr>
          <w:p w:rsidRPr="00A94755" w:rsidR="009E1330" w:rsidP="00A94755" w:rsidRDefault="009E1330" w14:paraId="15270033" w14:textId="77777777">
            <w:pPr>
              <w:jc w:val="both"/>
              <w:rPr>
                <w:color w:val="000000" w:themeColor="text1"/>
                <w:szCs w:val="24"/>
              </w:rPr>
            </w:pPr>
          </w:p>
        </w:tc>
        <w:tc>
          <w:tcPr>
            <w:tcW w:w="1440" w:type="dxa"/>
            <w:tcBorders>
              <w:top w:val="single" w:color="auto" w:sz="6" w:space="0"/>
              <w:left w:val="single" w:color="auto" w:sz="6" w:space="0"/>
              <w:bottom w:val="single" w:color="auto" w:sz="6" w:space="0"/>
              <w:right w:val="single" w:color="auto" w:sz="6" w:space="0"/>
            </w:tcBorders>
            <w:vAlign w:val="center"/>
          </w:tcPr>
          <w:p w:rsidRPr="00A94755" w:rsidR="009E1330" w:rsidP="00A94755" w:rsidRDefault="009E1330" w14:paraId="143F6DF6" w14:textId="77777777">
            <w:pPr>
              <w:jc w:val="both"/>
              <w:rPr>
                <w:color w:val="000000" w:themeColor="text1"/>
                <w:szCs w:val="24"/>
              </w:rPr>
            </w:pPr>
          </w:p>
        </w:tc>
        <w:tc>
          <w:tcPr>
            <w:tcW w:w="2340" w:type="dxa"/>
            <w:tcBorders>
              <w:top w:val="single" w:color="auto" w:sz="6" w:space="0"/>
              <w:left w:val="single" w:color="auto" w:sz="6" w:space="0"/>
              <w:bottom w:val="single" w:color="auto" w:sz="6" w:space="0"/>
              <w:right w:val="single" w:color="auto" w:sz="6" w:space="0"/>
            </w:tcBorders>
            <w:vAlign w:val="center"/>
          </w:tcPr>
          <w:p w:rsidRPr="00A94755" w:rsidR="009E1330" w:rsidP="00A94755" w:rsidRDefault="009E1330" w14:paraId="606A2A24" w14:textId="77777777">
            <w:pPr>
              <w:jc w:val="both"/>
              <w:rPr>
                <w:color w:val="000000" w:themeColor="text1"/>
                <w:szCs w:val="24"/>
              </w:rPr>
            </w:pPr>
          </w:p>
        </w:tc>
      </w:tr>
    </w:tbl>
    <w:p w:rsidRPr="00A94755" w:rsidR="009E1330" w:rsidP="00A94755" w:rsidRDefault="009E1330" w14:paraId="2515FC58" w14:textId="77777777">
      <w:pPr>
        <w:jc w:val="both"/>
        <w:rPr>
          <w:rFonts w:eastAsia="Times"/>
          <w:color w:val="000000" w:themeColor="text1"/>
          <w:szCs w:val="24"/>
        </w:rPr>
      </w:pPr>
    </w:p>
    <w:p w:rsidRPr="00A94755" w:rsidR="009E1330" w:rsidP="00A94755" w:rsidRDefault="009E1330" w14:paraId="0F59BD85" w14:textId="577E8FAA">
      <w:pPr>
        <w:jc w:val="both"/>
        <w:rPr>
          <w:rFonts w:eastAsia="Times"/>
          <w:color w:val="000000" w:themeColor="text1"/>
          <w:szCs w:val="24"/>
        </w:rPr>
      </w:pPr>
      <w:r w:rsidRPr="00A94755">
        <w:rPr>
          <w:rFonts w:eastAsia="Times"/>
          <w:color w:val="000000" w:themeColor="text1"/>
          <w:szCs w:val="24"/>
        </w:rPr>
        <w:t>*The cost for payment 1 may not exceed 30% of the total amount quoted. **The cost for payments 1 and 2 combined may not exceed 70% of the total amount quoted.</w:t>
      </w:r>
    </w:p>
    <w:p w:rsidRPr="00A94755" w:rsidR="009E1330" w:rsidP="00A94755" w:rsidRDefault="009E1330" w14:paraId="7AB5145D" w14:textId="77777777">
      <w:pPr>
        <w:jc w:val="both"/>
        <w:rPr>
          <w:rFonts w:eastAsia="Times"/>
          <w:color w:val="000000" w:themeColor="text1"/>
          <w:szCs w:val="24"/>
        </w:rPr>
      </w:pPr>
    </w:p>
    <w:p w:rsidRPr="00A94755" w:rsidR="009E1330" w:rsidP="00A94755" w:rsidRDefault="009E1330" w14:paraId="00C85D9A" w14:textId="77777777">
      <w:pPr>
        <w:spacing w:before="120"/>
        <w:jc w:val="both"/>
        <w:rPr>
          <w:szCs w:val="24"/>
        </w:rPr>
      </w:pPr>
      <w:r w:rsidRPr="00A94755">
        <w:rPr>
          <w:szCs w:val="24"/>
        </w:rPr>
        <w:t>No reimbursement is allowed.</w:t>
      </w:r>
    </w:p>
    <w:p w:rsidR="009E1330" w:rsidP="00A94755" w:rsidRDefault="009E1330" w14:paraId="401D20E6" w14:textId="29BACD57">
      <w:pPr>
        <w:spacing w:before="120"/>
        <w:jc w:val="both"/>
        <w:rPr>
          <w:szCs w:val="24"/>
        </w:rPr>
      </w:pPr>
      <w:r w:rsidRPr="00A94755">
        <w:rPr>
          <w:szCs w:val="24"/>
        </w:rPr>
        <w:t>Prices in USD should include any taxes/VAT.</w:t>
      </w:r>
    </w:p>
    <w:p w:rsidRPr="00A94755" w:rsidR="006B5232" w:rsidP="00A94755" w:rsidRDefault="006B5232" w14:paraId="6A91BAB7" w14:textId="77777777">
      <w:pPr>
        <w:spacing w:before="120"/>
        <w:jc w:val="both"/>
        <w:rPr>
          <w:szCs w:val="24"/>
        </w:rPr>
      </w:pPr>
    </w:p>
    <w:p w:rsidRPr="00A94755" w:rsidR="009E1330" w:rsidP="00A94755" w:rsidRDefault="009E1330" w14:paraId="70679685" w14:textId="694B581D">
      <w:pPr>
        <w:jc w:val="both"/>
        <w:rPr>
          <w:b/>
          <w:bCs/>
          <w:szCs w:val="24"/>
        </w:rPr>
      </w:pPr>
      <w:r w:rsidRPr="00A94755">
        <w:rPr>
          <w:b/>
          <w:bCs/>
          <w:szCs w:val="24"/>
        </w:rPr>
        <w:t>Attachment and Formatting Requirements:</w:t>
      </w:r>
    </w:p>
    <w:p w:rsidRPr="00A94755" w:rsidR="009E1330" w:rsidP="00A94755" w:rsidRDefault="009E1330" w14:paraId="45D09C25" w14:textId="77777777">
      <w:pPr>
        <w:jc w:val="both"/>
        <w:rPr>
          <w:b/>
          <w:bCs/>
          <w:szCs w:val="24"/>
        </w:rPr>
      </w:pPr>
    </w:p>
    <w:p w:rsidRPr="00A94755" w:rsidR="009E1330" w:rsidP="00A94755" w:rsidRDefault="009E1330" w14:paraId="21F05797" w14:textId="77777777">
      <w:pPr>
        <w:pStyle w:val="ListParagraph"/>
        <w:numPr>
          <w:ilvl w:val="0"/>
          <w:numId w:val="37"/>
        </w:numPr>
        <w:spacing w:before="60" w:after="200"/>
        <w:jc w:val="both"/>
        <w:rPr>
          <w:color w:val="000000" w:themeColor="text1"/>
          <w:szCs w:val="24"/>
        </w:rPr>
      </w:pPr>
      <w:r w:rsidRPr="00A94755">
        <w:rPr>
          <w:color w:val="000000" w:themeColor="text1"/>
          <w:szCs w:val="24"/>
        </w:rPr>
        <w:t>Information addressing Bidder’s experience in providing each of the services identified in the above Statement of Work and Bidder’s proposed specific approach for providing those services to IRI under this contract, including sufficient information to determine a clear definition of services as it relates to other providers that may be involved.</w:t>
      </w:r>
    </w:p>
    <w:p w:rsidRPr="00A94755" w:rsidR="009E1330" w:rsidP="00A94755" w:rsidRDefault="009E1330" w14:paraId="1C5D0284" w14:textId="77777777">
      <w:pPr>
        <w:pStyle w:val="ListParagraph"/>
        <w:numPr>
          <w:ilvl w:val="1"/>
          <w:numId w:val="37"/>
        </w:numPr>
        <w:spacing w:before="60" w:after="200"/>
        <w:jc w:val="both"/>
        <w:rPr>
          <w:b/>
          <w:bCs/>
          <w:color w:val="000000" w:themeColor="text1"/>
          <w:szCs w:val="24"/>
        </w:rPr>
      </w:pPr>
      <w:r w:rsidRPr="00A94755">
        <w:rPr>
          <w:b/>
          <w:bCs/>
          <w:color w:val="000000" w:themeColor="text1"/>
          <w:szCs w:val="24"/>
        </w:rPr>
        <w:t xml:space="preserve">At least one sample presentation of previously conducted </w:t>
      </w:r>
      <w:proofErr w:type="gramStart"/>
      <w:r w:rsidRPr="00A94755">
        <w:rPr>
          <w:b/>
          <w:bCs/>
          <w:color w:val="000000" w:themeColor="text1"/>
          <w:szCs w:val="24"/>
        </w:rPr>
        <w:t>poll;</w:t>
      </w:r>
      <w:proofErr w:type="gramEnd"/>
    </w:p>
    <w:p w:rsidRPr="00A94755" w:rsidR="009E1330" w:rsidP="00A94755" w:rsidRDefault="009E1330" w14:paraId="37364072" w14:textId="77777777">
      <w:pPr>
        <w:pStyle w:val="ListParagraph"/>
        <w:numPr>
          <w:ilvl w:val="1"/>
          <w:numId w:val="37"/>
        </w:numPr>
        <w:spacing w:before="60" w:after="200"/>
        <w:jc w:val="both"/>
        <w:rPr>
          <w:b/>
          <w:bCs/>
          <w:color w:val="000000" w:themeColor="text1"/>
          <w:szCs w:val="24"/>
        </w:rPr>
      </w:pPr>
      <w:r w:rsidRPr="00A94755">
        <w:rPr>
          <w:b/>
          <w:bCs/>
          <w:color w:val="000000" w:themeColor="text1"/>
          <w:szCs w:val="24"/>
        </w:rPr>
        <w:t xml:space="preserve">At least one sample presentation of previously analyzed </w:t>
      </w:r>
      <w:proofErr w:type="gramStart"/>
      <w:r w:rsidRPr="00A94755">
        <w:rPr>
          <w:b/>
          <w:bCs/>
          <w:color w:val="000000" w:themeColor="text1"/>
          <w:szCs w:val="24"/>
        </w:rPr>
        <w:t>data</w:t>
      </w:r>
      <w:proofErr w:type="gramEnd"/>
    </w:p>
    <w:p w:rsidRPr="00A94755" w:rsidR="009E1330" w:rsidP="00A94755" w:rsidRDefault="009E1330" w14:paraId="37531B9F" w14:textId="77777777">
      <w:pPr>
        <w:pStyle w:val="ListParagraph"/>
        <w:numPr>
          <w:ilvl w:val="0"/>
          <w:numId w:val="37"/>
        </w:numPr>
        <w:spacing w:before="60" w:after="200"/>
        <w:jc w:val="both"/>
        <w:rPr>
          <w:color w:val="000000" w:themeColor="text1"/>
          <w:szCs w:val="24"/>
        </w:rPr>
      </w:pPr>
      <w:r w:rsidRPr="00A94755">
        <w:rPr>
          <w:color w:val="000000" w:themeColor="text1"/>
          <w:szCs w:val="24"/>
        </w:rPr>
        <w:t xml:space="preserve">The name, address, and telephone and facsimile numbers of the Bidder (and electronic address if available). If the Bidder is a firm, name(s) should be provided for individuals authorized to conduct business on behalf of the firm. </w:t>
      </w:r>
    </w:p>
    <w:p w:rsidRPr="00A94755" w:rsidR="009E1330" w:rsidP="00A94755" w:rsidRDefault="009E1330" w14:paraId="0A57842C" w14:textId="77777777">
      <w:pPr>
        <w:pStyle w:val="ListParagraph"/>
        <w:numPr>
          <w:ilvl w:val="0"/>
          <w:numId w:val="37"/>
        </w:numPr>
        <w:spacing w:before="60" w:after="200"/>
        <w:jc w:val="both"/>
        <w:rPr>
          <w:color w:val="000000" w:themeColor="text1"/>
          <w:szCs w:val="24"/>
        </w:rPr>
      </w:pPr>
      <w:r w:rsidRPr="00A94755">
        <w:rPr>
          <w:color w:val="000000" w:themeColor="text1"/>
          <w:szCs w:val="24"/>
        </w:rPr>
        <w:t>Bidders may provide a list of up to three references for work performed of a similar nature during the last three years, along with contact details. IRI may contact the references to evaluate past performance.</w:t>
      </w:r>
    </w:p>
    <w:p w:rsidRPr="00A94755" w:rsidR="009E1330" w:rsidP="00A94755" w:rsidRDefault="009E1330" w14:paraId="5A76448E" w14:textId="77777777">
      <w:pPr>
        <w:pStyle w:val="ListParagraph"/>
        <w:numPr>
          <w:ilvl w:val="0"/>
          <w:numId w:val="37"/>
        </w:numPr>
        <w:spacing w:before="60" w:after="200"/>
        <w:jc w:val="both"/>
        <w:rPr>
          <w:color w:val="000000" w:themeColor="text1"/>
          <w:szCs w:val="24"/>
        </w:rPr>
      </w:pPr>
      <w:r w:rsidRPr="00A94755">
        <w:rPr>
          <w:color w:val="000000" w:themeColor="text1"/>
          <w:szCs w:val="24"/>
        </w:rPr>
        <w:t>If the Bidder is a U.S. organization/resident, or a foreign organization/resident which has income effectively connected with the conduct of activities in the U.S. or has an office or a place of business or a fiscal paying agent in the U.S., the information submitted must contain Bidder’s Taxpayer Identification Number.</w:t>
      </w:r>
    </w:p>
    <w:p w:rsidRPr="00A94755" w:rsidR="009E1330" w:rsidP="00A94755" w:rsidRDefault="009E1330" w14:paraId="0630DAC0" w14:textId="77777777">
      <w:pPr>
        <w:pStyle w:val="ListParagraph"/>
        <w:numPr>
          <w:ilvl w:val="0"/>
          <w:numId w:val="37"/>
        </w:numPr>
        <w:spacing w:before="60" w:after="60"/>
        <w:jc w:val="both"/>
        <w:rPr>
          <w:color w:val="000000" w:themeColor="text1"/>
          <w:szCs w:val="24"/>
        </w:rPr>
      </w:pPr>
      <w:r w:rsidRPr="00A94755">
        <w:rPr>
          <w:color w:val="000000" w:themeColor="text1"/>
          <w:szCs w:val="24"/>
        </w:rPr>
        <w:t>Proposals will not exceed 15 pages (not including cover page)</w:t>
      </w:r>
    </w:p>
    <w:p w:rsidRPr="00A94755" w:rsidR="009E1330" w:rsidP="00A94755" w:rsidRDefault="009E1330" w14:paraId="1B449F17" w14:textId="77777777">
      <w:pPr>
        <w:spacing w:before="60" w:after="60"/>
        <w:jc w:val="both"/>
        <w:rPr>
          <w:color w:val="000000" w:themeColor="text1"/>
          <w:szCs w:val="24"/>
        </w:rPr>
      </w:pPr>
    </w:p>
    <w:p w:rsidRPr="00A94755" w:rsidR="009E1330" w:rsidP="00A94755" w:rsidRDefault="009E1330" w14:paraId="64CD49A5" w14:textId="77777777">
      <w:pPr>
        <w:pStyle w:val="paragraph"/>
        <w:spacing w:before="0" w:beforeAutospacing="0" w:after="0" w:afterAutospacing="0"/>
        <w:jc w:val="both"/>
        <w:rPr>
          <w:rStyle w:val="eop"/>
        </w:rPr>
      </w:pPr>
      <w:r w:rsidRPr="00A94755">
        <w:rPr>
          <w:rStyle w:val="normaltextrun"/>
          <w:rFonts w:eastAsiaTheme="minorHAnsi"/>
          <w:b/>
          <w:bCs/>
          <w:color w:val="000000" w:themeColor="text1"/>
        </w:rPr>
        <w:t>Proposals must contain</w:t>
      </w:r>
      <w:r w:rsidRPr="00A94755">
        <w:rPr>
          <w:rStyle w:val="normaltextrun"/>
          <w:rFonts w:eastAsiaTheme="minorHAnsi"/>
          <w:color w:val="000000" w:themeColor="text1"/>
        </w:rPr>
        <w:t>:</w:t>
      </w:r>
      <w:r w:rsidRPr="00A94755">
        <w:rPr>
          <w:rStyle w:val="normaltextrun"/>
          <w:rFonts w:eastAsiaTheme="minorHAnsi"/>
        </w:rPr>
        <w:t> </w:t>
      </w:r>
      <w:r w:rsidRPr="00A94755">
        <w:rPr>
          <w:rStyle w:val="eop"/>
        </w:rPr>
        <w:t> </w:t>
      </w:r>
    </w:p>
    <w:p w:rsidRPr="00A94755" w:rsidR="009E1330" w:rsidP="00A94755" w:rsidRDefault="009E1330" w14:paraId="0ADFCD21" w14:textId="0134E1F6">
      <w:pPr>
        <w:pStyle w:val="paragraph"/>
        <w:numPr>
          <w:ilvl w:val="0"/>
          <w:numId w:val="40"/>
        </w:numPr>
        <w:spacing w:before="0" w:beforeAutospacing="0" w:after="0" w:afterAutospacing="0"/>
        <w:jc w:val="both"/>
        <w:rPr>
          <w:rStyle w:val="eop"/>
        </w:rPr>
      </w:pPr>
      <w:r w:rsidRPr="00A94755">
        <w:rPr>
          <w:rStyle w:val="normaltextrun"/>
          <w:rFonts w:eastAsiaTheme="minorHAnsi"/>
          <w:color w:val="000000" w:themeColor="text1"/>
        </w:rPr>
        <w:t>List surveys with similar specifications previously conducted in   this country</w:t>
      </w:r>
      <w:r w:rsidRPr="00A94755">
        <w:rPr>
          <w:rStyle w:val="eop"/>
        </w:rPr>
        <w:t xml:space="preserve">, especially any surveys at the oblast </w:t>
      </w:r>
      <w:proofErr w:type="gramStart"/>
      <w:r w:rsidRPr="00A94755">
        <w:rPr>
          <w:rStyle w:val="eop"/>
        </w:rPr>
        <w:t>level</w:t>
      </w:r>
      <w:proofErr w:type="gramEnd"/>
    </w:p>
    <w:p w:rsidRPr="00A94755" w:rsidR="009E1330" w:rsidP="00A94755" w:rsidRDefault="009E1330" w14:paraId="46CD22E2" w14:textId="77777777">
      <w:pPr>
        <w:pStyle w:val="paragraph"/>
        <w:numPr>
          <w:ilvl w:val="0"/>
          <w:numId w:val="40"/>
        </w:numPr>
        <w:spacing w:before="0" w:beforeAutospacing="0" w:after="0" w:afterAutospacing="0"/>
        <w:jc w:val="both"/>
        <w:rPr>
          <w:rStyle w:val="eop"/>
        </w:rPr>
      </w:pPr>
      <w:r w:rsidRPr="00A94755">
        <w:rPr>
          <w:rStyle w:val="normaltextrun"/>
          <w:rFonts w:eastAsiaTheme="minorHAnsi"/>
          <w:color w:val="000000" w:themeColor="text1"/>
        </w:rPr>
        <w:t xml:space="preserve">Explain if planning on using subcontractors for any </w:t>
      </w:r>
      <w:proofErr w:type="gramStart"/>
      <w:r w:rsidRPr="00A94755">
        <w:rPr>
          <w:rStyle w:val="normaltextrun"/>
          <w:rFonts w:eastAsiaTheme="minorHAnsi"/>
          <w:color w:val="000000" w:themeColor="text1"/>
        </w:rPr>
        <w:t>tasks</w:t>
      </w:r>
      <w:proofErr w:type="gramEnd"/>
      <w:r w:rsidRPr="00A94755">
        <w:rPr>
          <w:rStyle w:val="normaltextrun"/>
          <w:rFonts w:eastAsiaTheme="minorHAnsi"/>
          <w:color w:val="000000" w:themeColor="text1"/>
        </w:rPr>
        <w:t> </w:t>
      </w:r>
      <w:r w:rsidRPr="00A94755">
        <w:rPr>
          <w:rStyle w:val="eop"/>
          <w:color w:val="000000" w:themeColor="text1"/>
        </w:rPr>
        <w:t> </w:t>
      </w:r>
    </w:p>
    <w:p w:rsidRPr="00A94755" w:rsidR="009E1330" w:rsidP="00A94755" w:rsidRDefault="009E1330" w14:paraId="46C02546" w14:textId="77777777">
      <w:pPr>
        <w:pStyle w:val="paragraph"/>
        <w:numPr>
          <w:ilvl w:val="0"/>
          <w:numId w:val="40"/>
        </w:numPr>
        <w:spacing w:before="0" w:beforeAutospacing="0" w:after="0" w:afterAutospacing="0"/>
        <w:jc w:val="both"/>
        <w:rPr>
          <w:rStyle w:val="eop"/>
        </w:rPr>
      </w:pPr>
      <w:r w:rsidRPr="00A94755">
        <w:rPr>
          <w:rStyle w:val="normaltextrun"/>
          <w:rFonts w:eastAsiaTheme="minorHAnsi"/>
          <w:color w:val="000000" w:themeColor="text1"/>
        </w:rPr>
        <w:t xml:space="preserve">Is </w:t>
      </w:r>
      <w:proofErr w:type="gramStart"/>
      <w:r w:rsidRPr="00A94755">
        <w:rPr>
          <w:rStyle w:val="normaltextrun"/>
          <w:rFonts w:eastAsiaTheme="minorHAnsi"/>
          <w:color w:val="000000" w:themeColor="text1"/>
        </w:rPr>
        <w:t>bidder</w:t>
      </w:r>
      <w:proofErr w:type="gramEnd"/>
      <w:r w:rsidRPr="00A94755">
        <w:rPr>
          <w:rStyle w:val="normaltextrun"/>
          <w:rFonts w:eastAsiaTheme="minorHAnsi"/>
          <w:color w:val="000000" w:themeColor="text1"/>
        </w:rPr>
        <w:t xml:space="preserve"> able to comply with all requirements listed on the SOW without alterations? If </w:t>
      </w:r>
      <w:proofErr w:type="gramStart"/>
      <w:r w:rsidRPr="00A94755">
        <w:rPr>
          <w:rStyle w:val="normaltextrun"/>
          <w:rFonts w:eastAsiaTheme="minorHAnsi"/>
          <w:color w:val="000000" w:themeColor="text1"/>
        </w:rPr>
        <w:t>any</w:t>
      </w:r>
      <w:proofErr w:type="gramEnd"/>
      <w:r w:rsidRPr="00A94755">
        <w:rPr>
          <w:rStyle w:val="normaltextrun"/>
          <w:rFonts w:eastAsiaTheme="minorHAnsi"/>
          <w:color w:val="000000" w:themeColor="text1"/>
        </w:rPr>
        <w:t xml:space="preserve"> proposed alterations, explain.</w:t>
      </w:r>
      <w:r w:rsidRPr="00A94755">
        <w:rPr>
          <w:rStyle w:val="normaltextrun"/>
          <w:rFonts w:eastAsiaTheme="minorHAnsi"/>
        </w:rPr>
        <w:t> </w:t>
      </w:r>
      <w:r w:rsidRPr="00A94755">
        <w:rPr>
          <w:rStyle w:val="eop"/>
        </w:rPr>
        <w:t> </w:t>
      </w:r>
    </w:p>
    <w:p w:rsidRPr="00A94755" w:rsidR="009E1330" w:rsidP="00A94755" w:rsidRDefault="009E1330" w14:paraId="5462BADB" w14:textId="77777777">
      <w:pPr>
        <w:pStyle w:val="paragraph"/>
        <w:numPr>
          <w:ilvl w:val="0"/>
          <w:numId w:val="40"/>
        </w:numPr>
        <w:spacing w:before="0" w:beforeAutospacing="0" w:after="0" w:afterAutospacing="0"/>
        <w:jc w:val="both"/>
        <w:rPr>
          <w:rStyle w:val="eop"/>
        </w:rPr>
      </w:pPr>
      <w:r w:rsidRPr="00A94755">
        <w:rPr>
          <w:rStyle w:val="normaltextrun"/>
          <w:rFonts w:eastAsiaTheme="minorHAnsi"/>
          <w:color w:val="000000" w:themeColor="text1"/>
        </w:rPr>
        <w:t>Coverage, if not 100% of non-institutionalized adults aged 18+:</w:t>
      </w:r>
      <w:r w:rsidRPr="00A94755">
        <w:rPr>
          <w:rStyle w:val="normaltextrun"/>
          <w:rFonts w:eastAsiaTheme="minorHAnsi"/>
        </w:rPr>
        <w:t> </w:t>
      </w:r>
      <w:r w:rsidRPr="00A94755">
        <w:rPr>
          <w:rStyle w:val="eop"/>
        </w:rPr>
        <w:t> </w:t>
      </w:r>
    </w:p>
    <w:p w:rsidRPr="00A94755" w:rsidR="009E1330" w:rsidP="00A94755" w:rsidRDefault="009E1330" w14:paraId="6AA747E3" w14:textId="77777777">
      <w:pPr>
        <w:pStyle w:val="paragraph"/>
        <w:numPr>
          <w:ilvl w:val="0"/>
          <w:numId w:val="40"/>
        </w:numPr>
        <w:spacing w:before="0" w:beforeAutospacing="0" w:after="0" w:afterAutospacing="0"/>
        <w:jc w:val="both"/>
        <w:rPr>
          <w:rStyle w:val="eop"/>
        </w:rPr>
      </w:pPr>
      <w:r w:rsidRPr="00A94755">
        <w:rPr>
          <w:rStyle w:val="normaltextrun"/>
          <w:rFonts w:eastAsiaTheme="minorHAnsi"/>
          <w:color w:val="000000" w:themeColor="text1"/>
        </w:rPr>
        <w:t xml:space="preserve">Describe sampling methodology, including design and the source the sampling frame is drawn from, respondent selection, number of </w:t>
      </w:r>
      <w:proofErr w:type="gramStart"/>
      <w:r w:rsidRPr="00A94755">
        <w:rPr>
          <w:rStyle w:val="normaltextrun"/>
          <w:rFonts w:eastAsiaTheme="minorHAnsi"/>
          <w:color w:val="000000" w:themeColor="text1"/>
        </w:rPr>
        <w:t>call-backs</w:t>
      </w:r>
      <w:proofErr w:type="gramEnd"/>
      <w:r w:rsidRPr="00A94755">
        <w:rPr>
          <w:rStyle w:val="normaltextrun"/>
          <w:rFonts w:eastAsiaTheme="minorHAnsi"/>
        </w:rPr>
        <w:t> </w:t>
      </w:r>
      <w:r w:rsidRPr="00A94755">
        <w:rPr>
          <w:rStyle w:val="eop"/>
        </w:rPr>
        <w:t> </w:t>
      </w:r>
    </w:p>
    <w:p w:rsidRPr="00A94755" w:rsidR="009E1330" w:rsidP="00A94755" w:rsidRDefault="009E1330" w14:paraId="2E7DB19F" w14:textId="77777777">
      <w:pPr>
        <w:pStyle w:val="paragraph"/>
        <w:numPr>
          <w:ilvl w:val="0"/>
          <w:numId w:val="40"/>
        </w:numPr>
        <w:spacing w:before="0" w:beforeAutospacing="0" w:after="0" w:afterAutospacing="0"/>
        <w:jc w:val="both"/>
        <w:rPr>
          <w:rStyle w:val="eop"/>
        </w:rPr>
      </w:pPr>
      <w:r w:rsidRPr="00A94755">
        <w:rPr>
          <w:rStyle w:val="eop"/>
        </w:rPr>
        <w:t>Anticipated response rate</w:t>
      </w:r>
    </w:p>
    <w:p w:rsidRPr="00A94755" w:rsidR="009E1330" w:rsidP="00A94755" w:rsidRDefault="009E1330" w14:paraId="2713F8A8" w14:textId="77777777">
      <w:pPr>
        <w:pStyle w:val="paragraph"/>
        <w:numPr>
          <w:ilvl w:val="0"/>
          <w:numId w:val="40"/>
        </w:numPr>
        <w:spacing w:before="0" w:beforeAutospacing="0" w:after="0" w:afterAutospacing="0"/>
        <w:jc w:val="both"/>
        <w:rPr>
          <w:rStyle w:val="eop"/>
        </w:rPr>
      </w:pPr>
      <w:r w:rsidRPr="00A94755">
        <w:rPr>
          <w:rStyle w:val="normaltextrun"/>
          <w:rFonts w:eastAsiaTheme="minorHAnsi"/>
          <w:color w:val="000000" w:themeColor="text1"/>
        </w:rPr>
        <w:t>Describe number of interviewers intended for this project and Interviewer Training (duration, topics etc.)</w:t>
      </w:r>
      <w:r w:rsidRPr="00A94755">
        <w:rPr>
          <w:rStyle w:val="normaltextrun"/>
          <w:rFonts w:eastAsiaTheme="minorHAnsi"/>
        </w:rPr>
        <w:t> </w:t>
      </w:r>
      <w:r w:rsidRPr="00A94755">
        <w:rPr>
          <w:rStyle w:val="eop"/>
        </w:rPr>
        <w:t> </w:t>
      </w:r>
    </w:p>
    <w:p w:rsidRPr="00A94755" w:rsidR="009E1330" w:rsidP="00A94755" w:rsidRDefault="009E1330" w14:paraId="4436FAFB" w14:textId="77777777">
      <w:pPr>
        <w:pStyle w:val="paragraph"/>
        <w:numPr>
          <w:ilvl w:val="0"/>
          <w:numId w:val="40"/>
        </w:numPr>
        <w:spacing w:before="0" w:beforeAutospacing="0" w:after="0" w:afterAutospacing="0"/>
        <w:jc w:val="both"/>
        <w:rPr>
          <w:rStyle w:val="eop"/>
        </w:rPr>
      </w:pPr>
      <w:r w:rsidRPr="00A94755">
        <w:rPr>
          <w:rStyle w:val="normaltextrun"/>
          <w:rFonts w:eastAsiaTheme="minorHAnsi"/>
          <w:color w:val="000000" w:themeColor="text1"/>
        </w:rPr>
        <w:t xml:space="preserve">Describe fieldwork quality control (direct </w:t>
      </w:r>
      <w:proofErr w:type="gramStart"/>
      <w:r w:rsidRPr="00A94755">
        <w:rPr>
          <w:rStyle w:val="normaltextrun"/>
          <w:rFonts w:eastAsiaTheme="minorHAnsi"/>
          <w:color w:val="000000" w:themeColor="text1"/>
        </w:rPr>
        <w:t>observation,  phone</w:t>
      </w:r>
      <w:proofErr w:type="gramEnd"/>
      <w:r w:rsidRPr="00A94755">
        <w:rPr>
          <w:rStyle w:val="normaltextrun"/>
          <w:rFonts w:eastAsiaTheme="minorHAnsi"/>
          <w:color w:val="000000" w:themeColor="text1"/>
        </w:rPr>
        <w:t xml:space="preserve"> backchecks etc.)</w:t>
      </w:r>
      <w:r w:rsidRPr="00A94755">
        <w:rPr>
          <w:rStyle w:val="normaltextrun"/>
          <w:rFonts w:eastAsiaTheme="minorHAnsi"/>
        </w:rPr>
        <w:t> </w:t>
      </w:r>
      <w:r w:rsidRPr="00A94755">
        <w:rPr>
          <w:rStyle w:val="eop"/>
        </w:rPr>
        <w:t> </w:t>
      </w:r>
    </w:p>
    <w:p w:rsidRPr="00A94755" w:rsidR="009E1330" w:rsidP="00A94755" w:rsidRDefault="009E1330" w14:paraId="0C4740A2" w14:textId="77777777">
      <w:pPr>
        <w:pStyle w:val="paragraph"/>
        <w:numPr>
          <w:ilvl w:val="0"/>
          <w:numId w:val="40"/>
        </w:numPr>
        <w:spacing w:before="0" w:beforeAutospacing="0" w:after="0" w:afterAutospacing="0"/>
        <w:jc w:val="both"/>
        <w:rPr>
          <w:rStyle w:val="eop"/>
        </w:rPr>
      </w:pPr>
      <w:r w:rsidRPr="00A94755">
        <w:rPr>
          <w:rStyle w:val="normaltextrun"/>
          <w:rFonts w:eastAsiaTheme="minorHAnsi"/>
          <w:color w:val="000000" w:themeColor="text1"/>
        </w:rPr>
        <w:t>Describe data entry and data checks protocol (</w:t>
      </w:r>
      <w:proofErr w:type="gramStart"/>
      <w:r w:rsidRPr="00A94755">
        <w:rPr>
          <w:rStyle w:val="normaltextrun"/>
          <w:rFonts w:eastAsiaTheme="minorHAnsi"/>
          <w:color w:val="000000" w:themeColor="text1"/>
        </w:rPr>
        <w:t>e.g.</w:t>
      </w:r>
      <w:proofErr w:type="gramEnd"/>
      <w:r w:rsidRPr="00A94755">
        <w:rPr>
          <w:rStyle w:val="normaltextrun"/>
          <w:rFonts w:eastAsiaTheme="minorHAnsi"/>
          <w:color w:val="000000" w:themeColor="text1"/>
        </w:rPr>
        <w:t xml:space="preserve"> checks for duplicate entries, logic checks etc.)</w:t>
      </w:r>
      <w:r w:rsidRPr="00A94755">
        <w:rPr>
          <w:rStyle w:val="normaltextrun"/>
          <w:rFonts w:eastAsiaTheme="minorHAnsi"/>
        </w:rPr>
        <w:t> </w:t>
      </w:r>
      <w:r w:rsidRPr="00A94755">
        <w:rPr>
          <w:rStyle w:val="eop"/>
        </w:rPr>
        <w:t> </w:t>
      </w:r>
    </w:p>
    <w:p w:rsidRPr="00A94755" w:rsidR="009E1330" w:rsidP="00A94755" w:rsidRDefault="009E1330" w14:paraId="24874B57" w14:textId="77777777">
      <w:pPr>
        <w:pStyle w:val="paragraph"/>
        <w:numPr>
          <w:ilvl w:val="0"/>
          <w:numId w:val="40"/>
        </w:numPr>
        <w:spacing w:before="0" w:beforeAutospacing="0" w:after="0" w:afterAutospacing="0"/>
        <w:jc w:val="both"/>
        <w:rPr>
          <w:rStyle w:val="eop"/>
        </w:rPr>
      </w:pPr>
      <w:r w:rsidRPr="00A94755">
        <w:rPr>
          <w:rStyle w:val="eop"/>
        </w:rPr>
        <w:t xml:space="preserve">Bidder accepts the timeline proposed or offers another suggested timeline, including fieldwork </w:t>
      </w:r>
      <w:proofErr w:type="gramStart"/>
      <w:r w:rsidRPr="00A94755">
        <w:rPr>
          <w:rStyle w:val="eop"/>
        </w:rPr>
        <w:t>duration</w:t>
      </w:r>
      <w:proofErr w:type="gramEnd"/>
    </w:p>
    <w:p w:rsidRPr="00A94755" w:rsidR="009E1330" w:rsidP="00A94755" w:rsidRDefault="009E1330" w14:paraId="7561FCD4" w14:textId="77777777">
      <w:pPr>
        <w:pStyle w:val="paragraph"/>
        <w:numPr>
          <w:ilvl w:val="0"/>
          <w:numId w:val="40"/>
        </w:numPr>
        <w:spacing w:before="0" w:beforeAutospacing="0" w:after="0" w:afterAutospacing="0"/>
        <w:jc w:val="both"/>
        <w:rPr>
          <w:rStyle w:val="eop"/>
        </w:rPr>
      </w:pPr>
      <w:r w:rsidRPr="00A94755">
        <w:rPr>
          <w:rStyle w:val="eop"/>
        </w:rPr>
        <w:t xml:space="preserve">Describe any measures taken to prevent psychological or physical harm to respondents as a result of their participation in the </w:t>
      </w:r>
      <w:proofErr w:type="gramStart"/>
      <w:r w:rsidRPr="00A94755">
        <w:rPr>
          <w:rStyle w:val="eop"/>
        </w:rPr>
        <w:t>survey</w:t>
      </w:r>
      <w:proofErr w:type="gramEnd"/>
    </w:p>
    <w:p w:rsidRPr="00A94755" w:rsidR="009E1330" w:rsidP="00A94755" w:rsidRDefault="009E1330" w14:paraId="4B2D4202" w14:textId="77777777">
      <w:pPr>
        <w:pStyle w:val="paragraph"/>
        <w:numPr>
          <w:ilvl w:val="0"/>
          <w:numId w:val="40"/>
        </w:numPr>
        <w:spacing w:before="0" w:beforeAutospacing="0" w:after="0" w:afterAutospacing="0"/>
        <w:jc w:val="both"/>
        <w:rPr>
          <w:rStyle w:val="eop"/>
        </w:rPr>
      </w:pPr>
      <w:r w:rsidRPr="00A94755">
        <w:rPr>
          <w:rStyle w:val="eop"/>
        </w:rPr>
        <w:t xml:space="preserve">Bidder will describe any other safety and security measures for respondents and </w:t>
      </w:r>
      <w:proofErr w:type="gramStart"/>
      <w:r w:rsidRPr="00A94755">
        <w:rPr>
          <w:rStyle w:val="eop"/>
        </w:rPr>
        <w:t>interviewers</w:t>
      </w:r>
      <w:proofErr w:type="gramEnd"/>
    </w:p>
    <w:p w:rsidRPr="00A94755" w:rsidR="009E1330" w:rsidP="00A94755" w:rsidRDefault="009E1330" w14:paraId="224A1D45" w14:textId="77777777">
      <w:pPr>
        <w:pStyle w:val="paragraph"/>
        <w:numPr>
          <w:ilvl w:val="0"/>
          <w:numId w:val="40"/>
        </w:numPr>
        <w:spacing w:after="0"/>
        <w:jc w:val="both"/>
        <w:rPr>
          <w:rStyle w:val="eop"/>
        </w:rPr>
      </w:pPr>
      <w:r w:rsidRPr="00A94755">
        <w:rPr>
          <w:rStyle w:val="eop"/>
        </w:rPr>
        <w:t xml:space="preserve">Describe bidder’s Russian and Ukrainian language </w:t>
      </w:r>
      <w:proofErr w:type="gramStart"/>
      <w:r w:rsidRPr="00A94755">
        <w:rPr>
          <w:rStyle w:val="eop"/>
        </w:rPr>
        <w:t>skills</w:t>
      </w:r>
      <w:proofErr w:type="gramEnd"/>
    </w:p>
    <w:p w:rsidRPr="00A94755" w:rsidR="009E1330" w:rsidP="00A94755" w:rsidRDefault="009E1330" w14:paraId="5DA8F196" w14:textId="77777777">
      <w:pPr>
        <w:pStyle w:val="paragraph"/>
        <w:numPr>
          <w:ilvl w:val="0"/>
          <w:numId w:val="40"/>
        </w:numPr>
        <w:spacing w:after="0"/>
        <w:jc w:val="both"/>
        <w:rPr>
          <w:rStyle w:val="eop"/>
        </w:rPr>
      </w:pPr>
      <w:r w:rsidRPr="00A94755">
        <w:rPr>
          <w:rStyle w:val="eop"/>
        </w:rPr>
        <w:t xml:space="preserve">Please attach valid business registration which confirms bidder is licensed to conduct public opinion research in </w:t>
      </w:r>
      <w:proofErr w:type="gramStart"/>
      <w:r w:rsidRPr="00A94755">
        <w:rPr>
          <w:rStyle w:val="eop"/>
        </w:rPr>
        <w:t>Ukraine</w:t>
      </w:r>
      <w:proofErr w:type="gramEnd"/>
    </w:p>
    <w:p w:rsidRPr="00A94755" w:rsidR="00853CE6" w:rsidP="00A94755" w:rsidRDefault="009E1330" w14:paraId="108EB981" w14:textId="01BB44CB">
      <w:pPr>
        <w:pStyle w:val="paragraph"/>
        <w:numPr>
          <w:ilvl w:val="0"/>
          <w:numId w:val="40"/>
        </w:numPr>
        <w:spacing w:after="0"/>
        <w:jc w:val="both"/>
      </w:pPr>
      <w:r w:rsidRPr="00A94755">
        <w:rPr>
          <w:rStyle w:val="normaltextrun"/>
          <w:rFonts w:eastAsiaTheme="minorHAnsi"/>
          <w:color w:val="000000" w:themeColor="text1"/>
        </w:rPr>
        <w:t xml:space="preserve">Describe additional anticipated </w:t>
      </w:r>
      <w:proofErr w:type="gramStart"/>
      <w:r w:rsidRPr="00A94755">
        <w:rPr>
          <w:rStyle w:val="normaltextrun"/>
          <w:rFonts w:eastAsiaTheme="minorHAnsi"/>
          <w:color w:val="000000" w:themeColor="text1"/>
        </w:rPr>
        <w:t>challenges</w:t>
      </w:r>
      <w:proofErr w:type="gramEnd"/>
      <w:r w:rsidRPr="00A94755">
        <w:rPr>
          <w:rStyle w:val="normaltextrun"/>
          <w:rFonts w:eastAsiaTheme="minorHAnsi"/>
          <w:color w:val="000000" w:themeColor="text1"/>
        </w:rPr>
        <w:t xml:space="preserve"> </w:t>
      </w:r>
      <w:r w:rsidRPr="00A94755">
        <w:rPr>
          <w:rStyle w:val="normaltextrun"/>
          <w:rFonts w:eastAsiaTheme="minorHAnsi"/>
        </w:rPr>
        <w:t> </w:t>
      </w:r>
    </w:p>
    <w:p w:rsidRPr="00A94755" w:rsidR="00853CE6" w:rsidP="00A94755" w:rsidRDefault="00926433" w14:paraId="4E6F5684" w14:textId="77777777">
      <w:pPr>
        <w:jc w:val="both"/>
        <w:rPr>
          <w:b/>
          <w:szCs w:val="24"/>
        </w:rPr>
      </w:pPr>
      <w:r w:rsidRPr="00A94755">
        <w:rPr>
          <w:b/>
          <w:szCs w:val="24"/>
        </w:rPr>
        <w:t>Evaluation and Award Process</w:t>
      </w:r>
    </w:p>
    <w:p w:rsidRPr="00A94755" w:rsidR="00853CE6" w:rsidP="00A94755" w:rsidRDefault="002B4503" w14:paraId="2056D8D3" w14:textId="67090A47">
      <w:pPr>
        <w:numPr>
          <w:ilvl w:val="0"/>
          <w:numId w:val="28"/>
        </w:numPr>
        <w:jc w:val="both"/>
        <w:rPr>
          <w:szCs w:val="24"/>
        </w:rPr>
      </w:pPr>
      <w:r w:rsidRPr="00A94755">
        <w:rPr>
          <w:szCs w:val="24"/>
        </w:rPr>
        <w:t xml:space="preserve">IRI may contact any </w:t>
      </w:r>
      <w:r w:rsidRPr="00A94755" w:rsidR="0097579A">
        <w:rPr>
          <w:szCs w:val="24"/>
        </w:rPr>
        <w:t>Bidder</w:t>
      </w:r>
      <w:r w:rsidRPr="00A94755">
        <w:rPr>
          <w:szCs w:val="24"/>
        </w:rPr>
        <w:t xml:space="preserve"> for clarification or additional information, but </w:t>
      </w:r>
      <w:r w:rsidRPr="00A94755" w:rsidR="0097579A">
        <w:rPr>
          <w:szCs w:val="24"/>
        </w:rPr>
        <w:t>Bidders</w:t>
      </w:r>
      <w:r w:rsidRPr="00A94755">
        <w:rPr>
          <w:szCs w:val="24"/>
        </w:rPr>
        <w:t xml:space="preserve"> are advised that IRI intends to evaluate the offers based on the written proposals</w:t>
      </w:r>
      <w:r w:rsidRPr="00A94755" w:rsidR="00EF2E47">
        <w:rPr>
          <w:szCs w:val="24"/>
        </w:rPr>
        <w:t>, without discussions,</w:t>
      </w:r>
      <w:r w:rsidRPr="00A94755">
        <w:rPr>
          <w:szCs w:val="24"/>
        </w:rPr>
        <w:t xml:space="preserve"> and reserves the right to make decisions based solely on the information provided with the initial proposals. IRI may but is not obligated to conduct additional negotiations with the most highly rated </w:t>
      </w:r>
      <w:r w:rsidRPr="00A94755" w:rsidR="0097579A">
        <w:rPr>
          <w:szCs w:val="24"/>
        </w:rPr>
        <w:t>Bidders</w:t>
      </w:r>
      <w:r w:rsidRPr="00A94755">
        <w:rPr>
          <w:szCs w:val="24"/>
        </w:rPr>
        <w:t xml:space="preserve"> prior to award of a </w:t>
      </w:r>
      <w:proofErr w:type="gramStart"/>
      <w:r w:rsidRPr="00A94755">
        <w:rPr>
          <w:szCs w:val="24"/>
        </w:rPr>
        <w:t>contract, and</w:t>
      </w:r>
      <w:proofErr w:type="gramEnd"/>
      <w:r w:rsidRPr="00A94755">
        <w:rPr>
          <w:szCs w:val="24"/>
        </w:rPr>
        <w:t xml:space="preserve"> may at its sole discretion elect to issue contracts to one or more </w:t>
      </w:r>
      <w:r w:rsidRPr="00A94755" w:rsidR="0097579A">
        <w:rPr>
          <w:szCs w:val="24"/>
        </w:rPr>
        <w:t>Bidders</w:t>
      </w:r>
      <w:r w:rsidRPr="00A94755">
        <w:rPr>
          <w:szCs w:val="24"/>
        </w:rPr>
        <w:t>.</w:t>
      </w:r>
    </w:p>
    <w:p w:rsidRPr="00A94755" w:rsidR="00EE3A27" w:rsidP="00A94755" w:rsidRDefault="00853CE6" w14:paraId="3EC8EC72" w14:textId="78E14E12">
      <w:pPr>
        <w:numPr>
          <w:ilvl w:val="0"/>
          <w:numId w:val="28"/>
        </w:numPr>
        <w:jc w:val="both"/>
        <w:rPr>
          <w:szCs w:val="24"/>
        </w:rPr>
      </w:pPr>
      <w:r w:rsidRPr="00A94755">
        <w:rPr>
          <w:szCs w:val="24"/>
        </w:rPr>
        <w:t xml:space="preserve">Mathematical errors will be corrected in the following manner: If a discrepancy exists between the total price proposed and the total price resulting from multiplying the unit price by the corresponding amounts, then the unit price will prevail and the total price will be corrected. If there </w:t>
      </w:r>
      <w:r w:rsidRPr="00A94755" w:rsidR="00EF2E47">
        <w:rPr>
          <w:szCs w:val="24"/>
        </w:rPr>
        <w:t>is</w:t>
      </w:r>
      <w:r w:rsidRPr="00A94755">
        <w:rPr>
          <w:szCs w:val="24"/>
        </w:rPr>
        <w:t xml:space="preserve"> a discrepancy between the numbers written out in words and the amounts in numbers, then the amount expressed in words will prevail. If the </w:t>
      </w:r>
      <w:r w:rsidRPr="00A94755" w:rsidR="0097579A">
        <w:rPr>
          <w:szCs w:val="24"/>
        </w:rPr>
        <w:t>Bidder</w:t>
      </w:r>
      <w:r w:rsidRPr="00A94755">
        <w:rPr>
          <w:szCs w:val="24"/>
        </w:rPr>
        <w:t xml:space="preserve"> does not accept the correction, the offer will be rejected. </w:t>
      </w:r>
    </w:p>
    <w:p w:rsidRPr="00A94755" w:rsidR="00EF2E47" w:rsidP="00A94755" w:rsidRDefault="00EE3A27" w14:paraId="3D23AA6E" w14:textId="34B6FEEE">
      <w:pPr>
        <w:numPr>
          <w:ilvl w:val="0"/>
          <w:numId w:val="28"/>
        </w:numPr>
        <w:jc w:val="both"/>
        <w:rPr>
          <w:szCs w:val="24"/>
        </w:rPr>
      </w:pPr>
      <w:r w:rsidRPr="00A94755">
        <w:rPr>
          <w:szCs w:val="24"/>
        </w:rPr>
        <w:t xml:space="preserve">IRI may determine that a </w:t>
      </w:r>
      <w:r w:rsidRPr="00A94755" w:rsidR="00D02715">
        <w:rPr>
          <w:szCs w:val="24"/>
        </w:rPr>
        <w:t>proposal</w:t>
      </w:r>
      <w:r w:rsidRPr="00A94755">
        <w:rPr>
          <w:szCs w:val="24"/>
        </w:rPr>
        <w:t xml:space="preserve">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w:t>
      </w:r>
      <w:r w:rsidRPr="00A94755" w:rsidR="00D02715">
        <w:rPr>
          <w:szCs w:val="24"/>
        </w:rPr>
        <w:t>proposal</w:t>
      </w:r>
      <w:r w:rsidRPr="00A94755">
        <w:rPr>
          <w:szCs w:val="24"/>
        </w:rPr>
        <w:t xml:space="preserve"> may be rejected if IRI determines that the lack of bal</w:t>
      </w:r>
      <w:r w:rsidRPr="00A94755" w:rsidR="0097579A">
        <w:rPr>
          <w:szCs w:val="24"/>
        </w:rPr>
        <w:t xml:space="preserve">ance poses an unacceptable risk. </w:t>
      </w:r>
    </w:p>
    <w:p w:rsidRPr="00A94755" w:rsidR="00EF2E47" w:rsidP="00A94755" w:rsidRDefault="00853CE6" w14:paraId="1C4E0FB6" w14:textId="77777777">
      <w:pPr>
        <w:numPr>
          <w:ilvl w:val="0"/>
          <w:numId w:val="28"/>
        </w:numPr>
        <w:jc w:val="both"/>
        <w:rPr>
          <w:szCs w:val="24"/>
        </w:rPr>
      </w:pPr>
      <w:r w:rsidRPr="00A94755">
        <w:rPr>
          <w:szCs w:val="24"/>
        </w:rPr>
        <w:t xml:space="preserve">IRI will conduct </w:t>
      </w:r>
      <w:proofErr w:type="gramStart"/>
      <w:r w:rsidRPr="00A94755">
        <w:rPr>
          <w:szCs w:val="24"/>
        </w:rPr>
        <w:t>a  source</w:t>
      </w:r>
      <w:proofErr w:type="gramEnd"/>
      <w:r w:rsidRPr="00A94755">
        <w:rPr>
          <w:szCs w:val="24"/>
        </w:rPr>
        <w:t xml:space="preserve"> selection based </w:t>
      </w:r>
      <w:r w:rsidRPr="00A94755" w:rsidR="00EF2E47">
        <w:rPr>
          <w:szCs w:val="24"/>
        </w:rPr>
        <w:t>as follows:</w:t>
      </w:r>
    </w:p>
    <w:p w:rsidRPr="00A94755" w:rsidR="00EF2E47" w:rsidP="00A94755" w:rsidRDefault="00F93C34" w14:paraId="60809819" w14:textId="084AE0F0">
      <w:pPr>
        <w:ind w:left="720"/>
        <w:jc w:val="both"/>
        <w:rPr>
          <w:szCs w:val="24"/>
        </w:rPr>
      </w:pPr>
      <w:r w:rsidRPr="00A94755">
        <w:rPr>
          <w:szCs w:val="24"/>
        </w:rPr>
        <w:t xml:space="preserve">IRI intends to make an award to the responsible </w:t>
      </w:r>
      <w:r w:rsidRPr="00A94755" w:rsidR="00092AFF">
        <w:rPr>
          <w:szCs w:val="24"/>
        </w:rPr>
        <w:t>Bidder</w:t>
      </w:r>
      <w:r w:rsidRPr="00A94755">
        <w:rPr>
          <w:szCs w:val="24"/>
        </w:rPr>
        <w:t xml:space="preserve"> based </w:t>
      </w:r>
      <w:r w:rsidRPr="00A94755" w:rsidR="00853CE6">
        <w:rPr>
          <w:szCs w:val="24"/>
        </w:rPr>
        <w:t>on</w:t>
      </w:r>
      <w:r w:rsidRPr="00A94755" w:rsidR="00EF2E47">
        <w:rPr>
          <w:szCs w:val="24"/>
        </w:rPr>
        <w:t xml:space="preserve"> the following</w:t>
      </w:r>
      <w:r w:rsidRPr="00A94755" w:rsidR="00853CE6">
        <w:rPr>
          <w:szCs w:val="24"/>
        </w:rPr>
        <w:t xml:space="preserve"> evaluation factors</w:t>
      </w:r>
      <w:r w:rsidRPr="00A94755" w:rsidR="00EF2E47">
        <w:rPr>
          <w:szCs w:val="24"/>
        </w:rPr>
        <w:t>:</w:t>
      </w:r>
    </w:p>
    <w:p w:rsidRPr="00A94755" w:rsidR="00EF2E47" w:rsidP="00A94755" w:rsidRDefault="00EF2E47" w14:paraId="4057DC76" w14:textId="77777777">
      <w:pPr>
        <w:ind w:left="720"/>
        <w:jc w:val="both"/>
        <w:rPr>
          <w:szCs w:val="24"/>
        </w:rPr>
      </w:pPr>
    </w:p>
    <w:p w:rsidRPr="00A94755" w:rsidR="00EF2E47" w:rsidP="00A94755" w:rsidRDefault="00EF2E47" w14:paraId="05B16B7E" w14:textId="645C4D96">
      <w:pPr>
        <w:pStyle w:val="ListParagraph"/>
        <w:numPr>
          <w:ilvl w:val="0"/>
          <w:numId w:val="41"/>
        </w:numPr>
        <w:jc w:val="both"/>
        <w:rPr>
          <w:szCs w:val="24"/>
        </w:rPr>
      </w:pPr>
      <w:r w:rsidRPr="00A94755">
        <w:rPr>
          <w:szCs w:val="24"/>
        </w:rPr>
        <w:t>Technical evaluation</w:t>
      </w:r>
      <w:r w:rsidRPr="00A94755" w:rsidR="000932DE">
        <w:rPr>
          <w:szCs w:val="24"/>
        </w:rPr>
        <w:t>, (including technical capabilities, proposed technical approach, and personnel qualifications)</w:t>
      </w:r>
      <w:r w:rsidRPr="00A94755">
        <w:rPr>
          <w:szCs w:val="24"/>
        </w:rPr>
        <w:t xml:space="preserve"> </w:t>
      </w:r>
      <w:r w:rsidRPr="00A94755" w:rsidR="009E1330">
        <w:rPr>
          <w:szCs w:val="24"/>
        </w:rPr>
        <w:tab/>
      </w:r>
      <w:r w:rsidRPr="00A94755" w:rsidR="009E1330">
        <w:rPr>
          <w:szCs w:val="24"/>
        </w:rPr>
        <w:tab/>
      </w:r>
      <w:r w:rsidRPr="00A94755" w:rsidR="009E1330">
        <w:rPr>
          <w:szCs w:val="24"/>
        </w:rPr>
        <w:tab/>
      </w:r>
      <w:r w:rsidRPr="00A94755">
        <w:rPr>
          <w:szCs w:val="24"/>
        </w:rPr>
        <w:t xml:space="preserve">– </w:t>
      </w:r>
      <w:proofErr w:type="gramStart"/>
      <w:r w:rsidRPr="00A94755" w:rsidR="00966F81">
        <w:rPr>
          <w:szCs w:val="24"/>
        </w:rPr>
        <w:t>40percent</w:t>
      </w:r>
      <w:proofErr w:type="gramEnd"/>
    </w:p>
    <w:p w:rsidRPr="00A94755" w:rsidR="009E1330" w:rsidP="00A94755" w:rsidRDefault="009E1330" w14:paraId="43576D2B" w14:textId="644CD424">
      <w:pPr>
        <w:pStyle w:val="ListParagraph"/>
        <w:numPr>
          <w:ilvl w:val="0"/>
          <w:numId w:val="42"/>
        </w:numPr>
        <w:jc w:val="both"/>
        <w:rPr>
          <w:i/>
          <w:iCs/>
          <w:szCs w:val="24"/>
        </w:rPr>
      </w:pPr>
      <w:r w:rsidRPr="00A94755">
        <w:rPr>
          <w:i/>
          <w:iCs/>
          <w:szCs w:val="24"/>
        </w:rPr>
        <w:t>Capacity to perform scope of work</w:t>
      </w:r>
      <w:r w:rsidRPr="00A94755">
        <w:rPr>
          <w:i/>
          <w:iCs/>
          <w:szCs w:val="24"/>
        </w:rPr>
        <w:tab/>
      </w:r>
      <w:r w:rsidRPr="00A94755">
        <w:rPr>
          <w:i/>
          <w:iCs/>
          <w:szCs w:val="24"/>
        </w:rPr>
        <w:tab/>
      </w:r>
      <w:r w:rsidRPr="00A94755">
        <w:rPr>
          <w:i/>
          <w:iCs/>
          <w:szCs w:val="24"/>
        </w:rPr>
        <w:tab/>
      </w:r>
      <w:r w:rsidRPr="00A94755">
        <w:rPr>
          <w:szCs w:val="24"/>
        </w:rPr>
        <w:t xml:space="preserve">– </w:t>
      </w:r>
      <w:r w:rsidRPr="00A94755" w:rsidR="00966F81">
        <w:rPr>
          <w:szCs w:val="24"/>
        </w:rPr>
        <w:t xml:space="preserve">15 </w:t>
      </w:r>
      <w:proofErr w:type="gramStart"/>
      <w:r w:rsidRPr="00A94755" w:rsidR="00966F81">
        <w:rPr>
          <w:szCs w:val="24"/>
        </w:rPr>
        <w:t>percent</w:t>
      </w:r>
      <w:proofErr w:type="gramEnd"/>
    </w:p>
    <w:p w:rsidRPr="00A94755" w:rsidR="009E1330" w:rsidP="00A94755" w:rsidRDefault="009E1330" w14:paraId="3B7B9251" w14:textId="5DC74471">
      <w:pPr>
        <w:pStyle w:val="ListParagraph"/>
        <w:numPr>
          <w:ilvl w:val="0"/>
          <w:numId w:val="42"/>
        </w:numPr>
        <w:jc w:val="both"/>
        <w:rPr>
          <w:i/>
          <w:iCs/>
          <w:szCs w:val="24"/>
        </w:rPr>
      </w:pPr>
      <w:r w:rsidRPr="00A94755">
        <w:rPr>
          <w:i/>
          <w:iCs/>
          <w:szCs w:val="24"/>
        </w:rPr>
        <w:t>Security and safety mitigation measures</w:t>
      </w:r>
      <w:r w:rsidRPr="00A94755">
        <w:rPr>
          <w:i/>
          <w:iCs/>
          <w:szCs w:val="24"/>
        </w:rPr>
        <w:tab/>
      </w:r>
      <w:r w:rsidRPr="00A94755">
        <w:rPr>
          <w:i/>
          <w:iCs/>
          <w:szCs w:val="24"/>
        </w:rPr>
        <w:tab/>
      </w:r>
      <w:r w:rsidRPr="00A94755">
        <w:rPr>
          <w:i/>
          <w:iCs/>
          <w:szCs w:val="24"/>
        </w:rPr>
        <w:tab/>
      </w:r>
      <w:r w:rsidRPr="00A94755">
        <w:rPr>
          <w:szCs w:val="24"/>
        </w:rPr>
        <w:t xml:space="preserve">– </w:t>
      </w:r>
      <w:r w:rsidRPr="00A94755" w:rsidR="00966F81">
        <w:rPr>
          <w:szCs w:val="24"/>
        </w:rPr>
        <w:t>10 percent</w:t>
      </w:r>
    </w:p>
    <w:p w:rsidRPr="00A94755" w:rsidR="009E1330" w:rsidP="00A94755" w:rsidRDefault="009E1330" w14:paraId="3E4E2474" w14:textId="4D02EA36">
      <w:pPr>
        <w:pStyle w:val="ListParagraph"/>
        <w:numPr>
          <w:ilvl w:val="0"/>
          <w:numId w:val="42"/>
        </w:numPr>
        <w:jc w:val="both"/>
        <w:rPr>
          <w:i/>
          <w:iCs/>
          <w:szCs w:val="24"/>
        </w:rPr>
      </w:pPr>
      <w:r w:rsidRPr="00A94755">
        <w:rPr>
          <w:i/>
          <w:iCs/>
          <w:szCs w:val="24"/>
        </w:rPr>
        <w:t>Sampling methodology</w:t>
      </w:r>
      <w:r w:rsidRPr="00A94755">
        <w:rPr>
          <w:i/>
          <w:iCs/>
          <w:szCs w:val="24"/>
        </w:rPr>
        <w:tab/>
      </w:r>
      <w:r w:rsidRPr="00A94755">
        <w:rPr>
          <w:i/>
          <w:iCs/>
          <w:szCs w:val="24"/>
        </w:rPr>
        <w:tab/>
      </w:r>
      <w:r w:rsidRPr="00A94755">
        <w:rPr>
          <w:i/>
          <w:iCs/>
          <w:szCs w:val="24"/>
        </w:rPr>
        <w:tab/>
      </w:r>
      <w:r w:rsidRPr="00A94755">
        <w:rPr>
          <w:i/>
          <w:iCs/>
          <w:szCs w:val="24"/>
        </w:rPr>
        <w:tab/>
      </w:r>
      <w:r w:rsidRPr="00A94755">
        <w:rPr>
          <w:i/>
          <w:iCs/>
          <w:szCs w:val="24"/>
        </w:rPr>
        <w:tab/>
      </w:r>
      <w:r w:rsidRPr="00A94755">
        <w:rPr>
          <w:i/>
          <w:iCs/>
          <w:szCs w:val="24"/>
        </w:rPr>
        <w:t xml:space="preserve"> </w:t>
      </w:r>
      <w:r w:rsidRPr="00A94755">
        <w:rPr>
          <w:szCs w:val="24"/>
        </w:rPr>
        <w:t>–</w:t>
      </w:r>
      <w:r w:rsidRPr="00A94755" w:rsidR="00966F81">
        <w:rPr>
          <w:szCs w:val="24"/>
        </w:rPr>
        <w:t>15 percent</w:t>
      </w:r>
    </w:p>
    <w:p w:rsidRPr="00A94755" w:rsidR="009E1330" w:rsidP="00A94755" w:rsidRDefault="009E1330" w14:paraId="257E36BB" w14:textId="77777777">
      <w:pPr>
        <w:pStyle w:val="ListParagraph"/>
        <w:ind w:left="1800"/>
        <w:jc w:val="both"/>
        <w:rPr>
          <w:szCs w:val="24"/>
        </w:rPr>
      </w:pPr>
    </w:p>
    <w:p w:rsidRPr="00A94755" w:rsidR="00EF2E47" w:rsidP="00A94755" w:rsidRDefault="009E1330" w14:paraId="02758556" w14:textId="1B9BA514">
      <w:pPr>
        <w:pStyle w:val="ListParagraph"/>
        <w:numPr>
          <w:ilvl w:val="0"/>
          <w:numId w:val="41"/>
        </w:numPr>
        <w:jc w:val="both"/>
        <w:rPr>
          <w:szCs w:val="24"/>
        </w:rPr>
      </w:pPr>
      <w:r w:rsidRPr="00A94755">
        <w:rPr>
          <w:szCs w:val="24"/>
        </w:rPr>
        <w:t>E</w:t>
      </w:r>
      <w:r w:rsidRPr="00A94755" w:rsidR="000932DE">
        <w:rPr>
          <w:szCs w:val="24"/>
        </w:rPr>
        <w:t xml:space="preserve">xperience in performing similar projects </w:t>
      </w:r>
      <w:r w:rsidRPr="00A94755">
        <w:rPr>
          <w:szCs w:val="24"/>
        </w:rPr>
        <w:tab/>
      </w:r>
      <w:r w:rsidRPr="00A94755">
        <w:rPr>
          <w:szCs w:val="24"/>
        </w:rPr>
        <w:tab/>
      </w:r>
      <w:r w:rsidRPr="00A94755">
        <w:rPr>
          <w:szCs w:val="24"/>
        </w:rPr>
        <w:t xml:space="preserve">             </w:t>
      </w:r>
      <w:r w:rsidRPr="00A94755" w:rsidR="00EF2E47">
        <w:rPr>
          <w:b/>
          <w:bCs/>
          <w:szCs w:val="24"/>
        </w:rPr>
        <w:t xml:space="preserve">– </w:t>
      </w:r>
      <w:r w:rsidRPr="00A94755">
        <w:rPr>
          <w:b/>
          <w:bCs/>
          <w:szCs w:val="24"/>
        </w:rPr>
        <w:t>20</w:t>
      </w:r>
      <w:r w:rsidRPr="00A94755" w:rsidR="00EF2E47">
        <w:rPr>
          <w:b/>
          <w:bCs/>
          <w:szCs w:val="24"/>
        </w:rPr>
        <w:t xml:space="preserve"> </w:t>
      </w:r>
      <w:proofErr w:type="gramStart"/>
      <w:r w:rsidRPr="00A94755" w:rsidR="00966F81">
        <w:rPr>
          <w:b/>
          <w:bCs/>
          <w:szCs w:val="24"/>
        </w:rPr>
        <w:t>percent</w:t>
      </w:r>
      <w:proofErr w:type="gramEnd"/>
    </w:p>
    <w:p w:rsidRPr="00A94755" w:rsidR="009E1330" w:rsidP="00A94755" w:rsidRDefault="009E1330" w14:paraId="178D373B" w14:textId="6CAAA368">
      <w:pPr>
        <w:pStyle w:val="ListParagraph"/>
        <w:ind w:left="1800"/>
        <w:jc w:val="both"/>
        <w:rPr>
          <w:szCs w:val="24"/>
        </w:rPr>
      </w:pPr>
      <w:r w:rsidRPr="00A94755">
        <w:rPr>
          <w:i/>
          <w:iCs/>
          <w:szCs w:val="24"/>
        </w:rPr>
        <w:t>Relevant experience in politically focused or relevant telephone polling in Ukraine, especially since Feb 2022</w:t>
      </w:r>
      <w:r w:rsidRPr="00A94755">
        <w:rPr>
          <w:i/>
          <w:iCs/>
          <w:szCs w:val="24"/>
        </w:rPr>
        <w:tab/>
      </w:r>
      <w:r w:rsidRPr="00A94755">
        <w:rPr>
          <w:i/>
          <w:iCs/>
          <w:szCs w:val="24"/>
        </w:rPr>
        <w:tab/>
      </w:r>
      <w:r w:rsidRPr="00A94755">
        <w:rPr>
          <w:i/>
          <w:iCs/>
          <w:szCs w:val="24"/>
        </w:rPr>
        <w:tab/>
      </w:r>
      <w:r w:rsidRPr="00A94755">
        <w:rPr>
          <w:i/>
          <w:iCs/>
          <w:szCs w:val="24"/>
        </w:rPr>
        <w:tab/>
      </w:r>
      <w:r w:rsidRPr="00A94755">
        <w:rPr>
          <w:szCs w:val="24"/>
        </w:rPr>
        <w:t>– 20 percent</w:t>
      </w:r>
    </w:p>
    <w:p w:rsidRPr="00A94755" w:rsidR="00EF2E47" w:rsidP="00A94755" w:rsidRDefault="009E1330" w14:paraId="66020615" w14:textId="57361724">
      <w:pPr>
        <w:ind w:left="1800" w:hanging="360"/>
        <w:jc w:val="both"/>
        <w:rPr>
          <w:szCs w:val="24"/>
        </w:rPr>
      </w:pPr>
      <w:r w:rsidRPr="00A94755">
        <w:rPr>
          <w:szCs w:val="24"/>
        </w:rPr>
        <w:t>c</w:t>
      </w:r>
      <w:r w:rsidRPr="00A94755" w:rsidR="00EF2E47">
        <w:rPr>
          <w:szCs w:val="24"/>
        </w:rPr>
        <w:t>) Price</w:t>
      </w:r>
      <w:r w:rsidRPr="00A94755">
        <w:rPr>
          <w:szCs w:val="24"/>
        </w:rPr>
        <w:tab/>
      </w:r>
      <w:r w:rsidRPr="00A94755">
        <w:rPr>
          <w:szCs w:val="24"/>
        </w:rPr>
        <w:tab/>
      </w:r>
      <w:r w:rsidRPr="00A94755">
        <w:rPr>
          <w:szCs w:val="24"/>
        </w:rPr>
        <w:tab/>
      </w:r>
      <w:r w:rsidRPr="00A94755">
        <w:rPr>
          <w:szCs w:val="24"/>
        </w:rPr>
        <w:tab/>
      </w:r>
      <w:r w:rsidRPr="00A94755">
        <w:rPr>
          <w:szCs w:val="24"/>
        </w:rPr>
        <w:tab/>
      </w:r>
      <w:r w:rsidRPr="00A94755">
        <w:rPr>
          <w:szCs w:val="24"/>
        </w:rPr>
        <w:tab/>
      </w:r>
      <w:r w:rsidRPr="00A94755">
        <w:rPr>
          <w:szCs w:val="24"/>
        </w:rPr>
        <w:tab/>
      </w:r>
      <w:r w:rsidRPr="00A94755">
        <w:rPr>
          <w:szCs w:val="24"/>
        </w:rPr>
        <w:tab/>
      </w:r>
      <w:r w:rsidRPr="00A94755" w:rsidR="00EF2E47">
        <w:rPr>
          <w:szCs w:val="24"/>
        </w:rPr>
        <w:t xml:space="preserve"> – </w:t>
      </w:r>
      <w:r w:rsidRPr="00A94755">
        <w:rPr>
          <w:b/>
          <w:bCs/>
          <w:szCs w:val="24"/>
        </w:rPr>
        <w:t>40</w:t>
      </w:r>
      <w:r w:rsidRPr="00A94755" w:rsidR="00EF2E47">
        <w:rPr>
          <w:b/>
          <w:bCs/>
          <w:szCs w:val="24"/>
        </w:rPr>
        <w:t xml:space="preserve"> percent</w:t>
      </w:r>
    </w:p>
    <w:p w:rsidRPr="00A94755" w:rsidR="00EF2E47" w:rsidP="00A94755" w:rsidRDefault="00EF2E47" w14:paraId="76B03F5F" w14:textId="77777777">
      <w:pPr>
        <w:ind w:left="1800" w:hanging="360"/>
        <w:jc w:val="both"/>
        <w:rPr>
          <w:szCs w:val="24"/>
        </w:rPr>
      </w:pPr>
    </w:p>
    <w:p w:rsidRPr="00A94755" w:rsidR="001D500A" w:rsidP="00A94755" w:rsidRDefault="00853CE6" w14:paraId="627C275B" w14:textId="60876408">
      <w:pPr>
        <w:ind w:left="360"/>
        <w:jc w:val="both"/>
        <w:rPr>
          <w:szCs w:val="24"/>
        </w:rPr>
      </w:pPr>
      <w:r w:rsidRPr="00A94755">
        <w:rPr>
          <w:szCs w:val="24"/>
        </w:rPr>
        <w:t xml:space="preserve">IRI intends to evaluate </w:t>
      </w:r>
      <w:r w:rsidRPr="00A94755" w:rsidR="00092AFF">
        <w:rPr>
          <w:szCs w:val="24"/>
        </w:rPr>
        <w:t>Bidders’</w:t>
      </w:r>
      <w:r w:rsidRPr="00A94755">
        <w:rPr>
          <w:szCs w:val="24"/>
        </w:rPr>
        <w:t xml:space="preserve"> proposals in accordance with the</w:t>
      </w:r>
      <w:r w:rsidRPr="00A94755" w:rsidR="00F93C34">
        <w:rPr>
          <w:szCs w:val="24"/>
        </w:rPr>
        <w:t xml:space="preserve">se factors </w:t>
      </w:r>
      <w:r w:rsidRPr="00A94755">
        <w:rPr>
          <w:szCs w:val="24"/>
        </w:rPr>
        <w:t xml:space="preserve">and make an award to the </w:t>
      </w:r>
      <w:r w:rsidRPr="00A94755" w:rsidR="002B4503">
        <w:rPr>
          <w:szCs w:val="24"/>
        </w:rPr>
        <w:t xml:space="preserve">responsible </w:t>
      </w:r>
      <w:r w:rsidRPr="00A94755" w:rsidR="00092AFF">
        <w:rPr>
          <w:szCs w:val="24"/>
        </w:rPr>
        <w:t xml:space="preserve">Bidder </w:t>
      </w:r>
      <w:r w:rsidRPr="00A94755" w:rsidR="00F93C34">
        <w:rPr>
          <w:szCs w:val="24"/>
        </w:rPr>
        <w:t xml:space="preserve">whose proposal is most advantageous to the program.  </w:t>
      </w:r>
      <w:r w:rsidRPr="00A94755">
        <w:rPr>
          <w:szCs w:val="24"/>
        </w:rPr>
        <w:t xml:space="preserve"> </w:t>
      </w:r>
    </w:p>
    <w:p w:rsidRPr="00A94755" w:rsidR="00051638" w:rsidP="00A94755" w:rsidRDefault="00051638" w14:paraId="21DFE212" w14:textId="77777777">
      <w:pPr>
        <w:jc w:val="both"/>
        <w:rPr>
          <w:szCs w:val="24"/>
        </w:rPr>
      </w:pPr>
    </w:p>
    <w:p w:rsidRPr="00A94755" w:rsidR="001D500A" w:rsidP="00A94755" w:rsidRDefault="001D500A" w14:paraId="794D9F46" w14:textId="32E8F991">
      <w:pPr>
        <w:pStyle w:val="ListParagraph"/>
        <w:numPr>
          <w:ilvl w:val="0"/>
          <w:numId w:val="28"/>
        </w:numPr>
        <w:jc w:val="both"/>
        <w:rPr>
          <w:szCs w:val="24"/>
        </w:rPr>
      </w:pPr>
      <w:r w:rsidRPr="00A94755">
        <w:rPr>
          <w:szCs w:val="24"/>
        </w:rPr>
        <w:t xml:space="preserve">If a cost realism analysis is performed, cost realism may be considered in evaluating performance or price. </w:t>
      </w:r>
    </w:p>
    <w:p w:rsidRPr="00A94755" w:rsidR="000D5E7E" w:rsidP="00A94755" w:rsidRDefault="000D5E7E" w14:paraId="7711210F" w14:textId="77777777">
      <w:pPr>
        <w:jc w:val="both"/>
        <w:rPr>
          <w:b/>
          <w:szCs w:val="24"/>
        </w:rPr>
      </w:pPr>
    </w:p>
    <w:p w:rsidRPr="00A94755" w:rsidR="000D5E7E" w:rsidP="00A94755" w:rsidRDefault="000D5E7E" w14:paraId="672E28B8" w14:textId="77777777">
      <w:pPr>
        <w:jc w:val="both"/>
        <w:rPr>
          <w:b/>
          <w:szCs w:val="24"/>
        </w:rPr>
      </w:pPr>
      <w:r w:rsidRPr="00A94755">
        <w:rPr>
          <w:b/>
          <w:szCs w:val="24"/>
        </w:rPr>
        <w:t xml:space="preserve">Submission </w:t>
      </w:r>
      <w:r w:rsidRPr="00A94755" w:rsidR="00926433">
        <w:rPr>
          <w:b/>
          <w:szCs w:val="24"/>
        </w:rPr>
        <w:t>Instructions</w:t>
      </w:r>
    </w:p>
    <w:p w:rsidRPr="00A94755" w:rsidR="00051638" w:rsidP="00A94755" w:rsidRDefault="00051638" w14:paraId="53F0D219" w14:textId="5DD34A02">
      <w:pPr>
        <w:jc w:val="both"/>
        <w:rPr>
          <w:szCs w:val="24"/>
        </w:rPr>
      </w:pPr>
      <w:r w:rsidRPr="00A94755">
        <w:rPr>
          <w:szCs w:val="24"/>
        </w:rPr>
        <w:t xml:space="preserve">Bids must be submitted via email to </w:t>
      </w:r>
      <w:r w:rsidRPr="00A94755" w:rsidR="00966F81">
        <w:rPr>
          <w:szCs w:val="24"/>
        </w:rPr>
        <w:t xml:space="preserve">Olha </w:t>
      </w:r>
      <w:proofErr w:type="gramStart"/>
      <w:r w:rsidRPr="00A94755" w:rsidR="00966F81">
        <w:rPr>
          <w:szCs w:val="24"/>
        </w:rPr>
        <w:t xml:space="preserve">Melnychuk </w:t>
      </w:r>
      <w:r w:rsidRPr="00A94755">
        <w:rPr>
          <w:szCs w:val="24"/>
        </w:rPr>
        <w:t>,</w:t>
      </w:r>
      <w:proofErr w:type="gramEnd"/>
      <w:r w:rsidRPr="00A94755">
        <w:rPr>
          <w:szCs w:val="24"/>
        </w:rPr>
        <w:t xml:space="preserve"> at </w:t>
      </w:r>
      <w:r w:rsidRPr="00A94755" w:rsidR="00966F81">
        <w:rPr>
          <w:szCs w:val="24"/>
        </w:rPr>
        <w:t>omelnychuk@iri.org</w:t>
      </w:r>
      <w:r w:rsidRPr="00A94755">
        <w:rPr>
          <w:szCs w:val="24"/>
        </w:rPr>
        <w:t xml:space="preserve"> with the subject line “</w:t>
      </w:r>
      <w:r w:rsidRPr="00A94755" w:rsidR="00966F81">
        <w:rPr>
          <w:szCs w:val="24"/>
        </w:rPr>
        <w:t>EURASIA2023U12o</w:t>
      </w:r>
      <w:r w:rsidRPr="00A94755">
        <w:rPr>
          <w:szCs w:val="24"/>
        </w:rPr>
        <w:t>” by the deadline listed above.</w:t>
      </w:r>
    </w:p>
    <w:p w:rsidRPr="00A94755" w:rsidR="00853CE6" w:rsidP="00A94755" w:rsidRDefault="00853CE6" w14:paraId="6A5B4FF2" w14:textId="77777777">
      <w:pPr>
        <w:jc w:val="both"/>
        <w:rPr>
          <w:b/>
          <w:szCs w:val="24"/>
        </w:rPr>
      </w:pPr>
    </w:p>
    <w:p w:rsidRPr="00A94755" w:rsidR="00333770" w:rsidP="00A94755" w:rsidRDefault="00853CE6" w14:paraId="4C16F6D1" w14:textId="77777777">
      <w:pPr>
        <w:jc w:val="both"/>
        <w:rPr>
          <w:b/>
          <w:szCs w:val="24"/>
        </w:rPr>
      </w:pPr>
      <w:r w:rsidRPr="00A94755">
        <w:rPr>
          <w:b/>
          <w:szCs w:val="24"/>
        </w:rPr>
        <w:t>RFP</w:t>
      </w:r>
      <w:r w:rsidRPr="00A94755" w:rsidR="00926433">
        <w:rPr>
          <w:b/>
          <w:szCs w:val="24"/>
        </w:rPr>
        <w:t xml:space="preserve"> Terms and Conditions</w:t>
      </w:r>
    </w:p>
    <w:p w:rsidRPr="00A94755" w:rsidR="007F02CB" w:rsidP="00A94755" w:rsidRDefault="007F02CB" w14:paraId="28078C17" w14:textId="60B74AD9">
      <w:pPr>
        <w:numPr>
          <w:ilvl w:val="0"/>
          <w:numId w:val="30"/>
        </w:numPr>
        <w:jc w:val="both"/>
        <w:rPr>
          <w:szCs w:val="24"/>
        </w:rPr>
      </w:pPr>
      <w:r w:rsidRPr="00A94755">
        <w:rPr>
          <w:szCs w:val="24"/>
        </w:rPr>
        <w:t xml:space="preserve">Prospective </w:t>
      </w:r>
      <w:r w:rsidRPr="00A94755" w:rsidR="00092AFF">
        <w:rPr>
          <w:szCs w:val="24"/>
        </w:rPr>
        <w:t>Bidders</w:t>
      </w:r>
      <w:r w:rsidRPr="00A94755">
        <w:rPr>
          <w:szCs w:val="24"/>
        </w:rPr>
        <w:t xml:space="preserve"> are requested to review clauses incorporated by reference in the section “Notice Listing Contract Clauses Incorporated by Reference”.</w:t>
      </w:r>
    </w:p>
    <w:p w:rsidRPr="00A94755" w:rsidR="69C7F306" w:rsidP="00A94755" w:rsidRDefault="69C7F306" w14:paraId="4C383E60" w14:textId="54651115">
      <w:pPr>
        <w:numPr>
          <w:ilvl w:val="0"/>
          <w:numId w:val="30"/>
        </w:numPr>
        <w:jc w:val="both"/>
        <w:rPr>
          <w:szCs w:val="24"/>
        </w:rPr>
      </w:pPr>
      <w:r w:rsidRPr="00A94755">
        <w:rPr>
          <w:szCs w:val="24"/>
        </w:rPr>
        <w:t xml:space="preserve">IRI may reject any or all </w:t>
      </w:r>
      <w:r w:rsidRPr="00A94755" w:rsidR="00D02715">
        <w:rPr>
          <w:szCs w:val="24"/>
        </w:rPr>
        <w:t>proposal</w:t>
      </w:r>
      <w:r w:rsidRPr="00A94755">
        <w:rPr>
          <w:szCs w:val="24"/>
        </w:rPr>
        <w:t>s if such is within IRI’s interest.</w:t>
      </w:r>
    </w:p>
    <w:p w:rsidRPr="00A94755" w:rsidR="000D5E7E" w:rsidP="00A94755" w:rsidRDefault="000D5E7E" w14:paraId="1EE3B828" w14:textId="77777777">
      <w:pPr>
        <w:numPr>
          <w:ilvl w:val="0"/>
          <w:numId w:val="30"/>
        </w:numPr>
        <w:jc w:val="both"/>
        <w:rPr>
          <w:szCs w:val="24"/>
        </w:rPr>
      </w:pPr>
      <w:r w:rsidRPr="00A94755">
        <w:rPr>
          <w:szCs w:val="24"/>
        </w:rPr>
        <w:t xml:space="preserve">Proof of costs incurred, such as but not limited to receipts, </w:t>
      </w:r>
      <w:proofErr w:type="gramStart"/>
      <w:r w:rsidRPr="00A94755">
        <w:rPr>
          <w:szCs w:val="24"/>
        </w:rPr>
        <w:t>pictures</w:t>
      </w:r>
      <w:proofErr w:type="gramEnd"/>
      <w:r w:rsidRPr="00A94755">
        <w:rPr>
          <w:szCs w:val="24"/>
        </w:rPr>
        <w:t xml:space="preserve"> and financial documents</w:t>
      </w:r>
      <w:r w:rsidRPr="00A94755" w:rsidR="008A4F90">
        <w:rPr>
          <w:szCs w:val="24"/>
        </w:rPr>
        <w:t>,</w:t>
      </w:r>
      <w:r w:rsidRPr="00A94755">
        <w:rPr>
          <w:szCs w:val="24"/>
        </w:rPr>
        <w:t xml:space="preserve"> may be requested during and for up to three years after the end of the contract period. </w:t>
      </w:r>
    </w:p>
    <w:p w:rsidRPr="00A94755" w:rsidR="00B35187" w:rsidP="00A94755" w:rsidRDefault="006A181E" w14:paraId="67FA1123" w14:textId="0D0A3201">
      <w:pPr>
        <w:numPr>
          <w:ilvl w:val="0"/>
          <w:numId w:val="30"/>
        </w:numPr>
        <w:jc w:val="both"/>
        <w:rPr>
          <w:szCs w:val="24"/>
        </w:rPr>
      </w:pPr>
      <w:r w:rsidRPr="00A94755">
        <w:rPr>
          <w:szCs w:val="24"/>
        </w:rPr>
        <w:t xml:space="preserve">The </w:t>
      </w:r>
      <w:r w:rsidRPr="00A94755" w:rsidR="00092AFF">
        <w:rPr>
          <w:szCs w:val="24"/>
        </w:rPr>
        <w:t>Bidder’s</w:t>
      </w:r>
      <w:r w:rsidRPr="00A94755">
        <w:rPr>
          <w:szCs w:val="24"/>
        </w:rPr>
        <w:t xml:space="preserve"> initial </w:t>
      </w:r>
      <w:r w:rsidRPr="00A94755" w:rsidR="00D02715">
        <w:rPr>
          <w:szCs w:val="24"/>
        </w:rPr>
        <w:t>proposal</w:t>
      </w:r>
      <w:r w:rsidRPr="00A94755">
        <w:rPr>
          <w:szCs w:val="24"/>
        </w:rPr>
        <w:t xml:space="preserve"> should contain the </w:t>
      </w:r>
      <w:r w:rsidRPr="00A94755" w:rsidR="00092AFF">
        <w:rPr>
          <w:szCs w:val="24"/>
        </w:rPr>
        <w:t xml:space="preserve">Bidder’s </w:t>
      </w:r>
      <w:r w:rsidRPr="00A94755">
        <w:rPr>
          <w:szCs w:val="24"/>
        </w:rPr>
        <w:t>best offer.</w:t>
      </w:r>
      <w:r w:rsidRPr="00A94755" w:rsidR="00B35187">
        <w:rPr>
          <w:szCs w:val="24"/>
        </w:rPr>
        <w:t xml:space="preserve"> </w:t>
      </w:r>
    </w:p>
    <w:p w:rsidRPr="00A94755" w:rsidR="006A181E" w:rsidP="00A94755" w:rsidRDefault="00B35187" w14:paraId="211C898F" w14:textId="7F705369">
      <w:pPr>
        <w:numPr>
          <w:ilvl w:val="0"/>
          <w:numId w:val="30"/>
        </w:numPr>
        <w:jc w:val="both"/>
        <w:rPr>
          <w:szCs w:val="24"/>
        </w:rPr>
      </w:pPr>
      <w:r w:rsidRPr="00A94755">
        <w:rPr>
          <w:szCs w:val="24"/>
        </w:rPr>
        <w:t>Payment will be made upon receipt of invoices and deliverables/services.</w:t>
      </w:r>
    </w:p>
    <w:p w:rsidRPr="00A94755" w:rsidR="006A181E" w:rsidP="00A94755" w:rsidRDefault="006A181E" w14:paraId="5ED6012C" w14:textId="4C0CAB13">
      <w:pPr>
        <w:numPr>
          <w:ilvl w:val="0"/>
          <w:numId w:val="30"/>
        </w:numPr>
        <w:jc w:val="both"/>
        <w:rPr>
          <w:szCs w:val="24"/>
        </w:rPr>
      </w:pPr>
      <w:r w:rsidRPr="00A94755">
        <w:rPr>
          <w:szCs w:val="24"/>
        </w:rPr>
        <w:t xml:space="preserve">Discussions with </w:t>
      </w:r>
      <w:r w:rsidRPr="00A94755" w:rsidR="003349EC">
        <w:rPr>
          <w:szCs w:val="24"/>
        </w:rPr>
        <w:t>Bidders</w:t>
      </w:r>
      <w:r w:rsidRPr="00A94755">
        <w:rPr>
          <w:szCs w:val="24"/>
        </w:rPr>
        <w:t xml:space="preserve"> following the receipt of a </w:t>
      </w:r>
      <w:r w:rsidRPr="00A94755" w:rsidR="00D02715">
        <w:rPr>
          <w:szCs w:val="24"/>
        </w:rPr>
        <w:t>proposal</w:t>
      </w:r>
      <w:r w:rsidRPr="00A94755">
        <w:rPr>
          <w:szCs w:val="24"/>
        </w:rPr>
        <w:t xml:space="preserve"> do not constitute a rejection or counteroffer by IRI.</w:t>
      </w:r>
    </w:p>
    <w:p w:rsidRPr="000B02C9" w:rsidR="000D5E7E" w:rsidP="00A94755" w:rsidRDefault="69C7F306" w14:paraId="52F7E719" w14:textId="77777777">
      <w:pPr>
        <w:numPr>
          <w:ilvl w:val="0"/>
          <w:numId w:val="30"/>
        </w:numPr>
        <w:jc w:val="both"/>
        <w:rPr>
          <w:szCs w:val="24"/>
        </w:rPr>
      </w:pPr>
      <w:r w:rsidRPr="000B02C9">
        <w:rPr>
          <w:szCs w:val="24"/>
        </w:rPr>
        <w:t xml:space="preserve">IRI will hold all </w:t>
      </w:r>
      <w:proofErr w:type="gramStart"/>
      <w:r w:rsidRPr="000B02C9">
        <w:rPr>
          <w:szCs w:val="24"/>
        </w:rPr>
        <w:t>submissions as</w:t>
      </w:r>
      <w:proofErr w:type="gramEnd"/>
      <w:r w:rsidRPr="000B02C9">
        <w:rPr>
          <w:szCs w:val="24"/>
        </w:rPr>
        <w:t xml:space="preserve"> </w:t>
      </w:r>
      <w:proofErr w:type="gramStart"/>
      <w:r w:rsidRPr="000B02C9">
        <w:rPr>
          <w:szCs w:val="24"/>
        </w:rPr>
        <w:t>confidential</w:t>
      </w:r>
      <w:proofErr w:type="gramEnd"/>
      <w:r w:rsidRPr="000B02C9">
        <w:rPr>
          <w:szCs w:val="24"/>
        </w:rPr>
        <w:t xml:space="preserve"> and submissions shall not be disclosed to third parties. IRI reserves the right to share </w:t>
      </w:r>
      <w:r w:rsidRPr="000B02C9" w:rsidR="00D02715">
        <w:rPr>
          <w:szCs w:val="24"/>
        </w:rPr>
        <w:t>proposal</w:t>
      </w:r>
      <w:r w:rsidRPr="000B02C9">
        <w:rPr>
          <w:szCs w:val="24"/>
        </w:rPr>
        <w:t xml:space="preserve">s internally, across divisions, for the </w:t>
      </w:r>
      <w:proofErr w:type="gramStart"/>
      <w:r w:rsidRPr="000B02C9">
        <w:rPr>
          <w:szCs w:val="24"/>
        </w:rPr>
        <w:t>purposes</w:t>
      </w:r>
      <w:proofErr w:type="gramEnd"/>
      <w:r w:rsidRPr="000B02C9">
        <w:rPr>
          <w:szCs w:val="24"/>
        </w:rPr>
        <w:t xml:space="preserve"> of evaluating the </w:t>
      </w:r>
      <w:r w:rsidRPr="000B02C9" w:rsidR="00D02715">
        <w:rPr>
          <w:szCs w:val="24"/>
        </w:rPr>
        <w:t>proposal</w:t>
      </w:r>
      <w:r w:rsidRPr="000B02C9">
        <w:rPr>
          <w:szCs w:val="24"/>
        </w:rPr>
        <w:t xml:space="preserve">s. </w:t>
      </w:r>
    </w:p>
    <w:p w:rsidRPr="000B02C9" w:rsidR="69C7F306" w:rsidP="00A94755" w:rsidRDefault="69C7F306" w14:paraId="0B699C6D" w14:textId="77777777">
      <w:pPr>
        <w:numPr>
          <w:ilvl w:val="0"/>
          <w:numId w:val="30"/>
        </w:numPr>
        <w:jc w:val="both"/>
        <w:rPr>
          <w:szCs w:val="24"/>
        </w:rPr>
      </w:pPr>
      <w:r w:rsidRPr="000B02C9">
        <w:rPr>
          <w:szCs w:val="24"/>
        </w:rPr>
        <w:t xml:space="preserve">For any currency conversion, the exchange rate to US Dollars listed on oanda.com on the closing date of this solicitation shall be used. </w:t>
      </w:r>
    </w:p>
    <w:p w:rsidRPr="000B02C9" w:rsidR="00A91753" w:rsidP="00A94755" w:rsidRDefault="00A91753" w14:paraId="6DA2BC1D" w14:textId="77777777">
      <w:pPr>
        <w:numPr>
          <w:ilvl w:val="0"/>
          <w:numId w:val="30"/>
        </w:numPr>
        <w:jc w:val="both"/>
        <w:rPr>
          <w:szCs w:val="24"/>
        </w:rPr>
      </w:pPr>
      <w:r w:rsidRPr="000B02C9">
        <w:rPr>
          <w:szCs w:val="24"/>
        </w:rPr>
        <w:t>Every contract will contain provisions governing termination for cause and termination for convenience.</w:t>
      </w:r>
    </w:p>
    <w:p w:rsidRPr="000B02C9" w:rsidR="00FF26A2" w:rsidP="00A94755" w:rsidRDefault="00FF26A2" w14:paraId="3E52B9F4" w14:textId="117B6556">
      <w:pPr>
        <w:numPr>
          <w:ilvl w:val="0"/>
          <w:numId w:val="30"/>
        </w:numPr>
        <w:jc w:val="both"/>
        <w:rPr>
          <w:szCs w:val="24"/>
        </w:rPr>
      </w:pPr>
      <w:r w:rsidRPr="000B02C9">
        <w:rPr>
          <w:szCs w:val="24"/>
        </w:rPr>
        <w:t xml:space="preserve">By submitting a proposal, offeror agrees to comply with all terms, conditions, and provisions included in the solicitation and agreement to the services identified </w:t>
      </w:r>
      <w:proofErr w:type="gramStart"/>
      <w:r w:rsidRPr="000B02C9">
        <w:rPr>
          <w:szCs w:val="24"/>
        </w:rPr>
        <w:t>above, and</w:t>
      </w:r>
      <w:proofErr w:type="gramEnd"/>
      <w:r w:rsidRPr="000B02C9">
        <w:rPr>
          <w:szCs w:val="24"/>
        </w:rPr>
        <w:t xml:space="preserve"> will specifically identify any disagreement with or exceptions to the terms, conditions, and provisions.</w:t>
      </w:r>
    </w:p>
    <w:p w:rsidRPr="000B02C9" w:rsidR="00EF09BA" w:rsidP="00A94755" w:rsidRDefault="00EF09BA" w14:paraId="5A7547C8" w14:textId="6CCD116A">
      <w:pPr>
        <w:pStyle w:val="ListParagraph"/>
        <w:numPr>
          <w:ilvl w:val="0"/>
          <w:numId w:val="30"/>
        </w:numPr>
        <w:jc w:val="both"/>
        <w:rPr>
          <w:szCs w:val="24"/>
        </w:rPr>
      </w:pPr>
      <w:r w:rsidRPr="000B02C9">
        <w:rPr>
          <w:szCs w:val="24"/>
        </w:rPr>
        <w:t xml:space="preserve">Offerors confirm that the prices in the proposal/proposal/application/quote have been arrived at independently, without any consultation, communication, or agreement with any other </w:t>
      </w:r>
      <w:r w:rsidRPr="000B02C9" w:rsidR="003349EC">
        <w:rPr>
          <w:szCs w:val="24"/>
        </w:rPr>
        <w:t>Bidder</w:t>
      </w:r>
      <w:r w:rsidRPr="000B02C9">
        <w:rPr>
          <w:szCs w:val="24"/>
        </w:rPr>
        <w:t xml:space="preserve"> or competitor for the purpose of restricting competition.</w:t>
      </w:r>
    </w:p>
    <w:p w:rsidRPr="000B02C9" w:rsidR="00981C8A" w:rsidP="00A94755" w:rsidRDefault="00981C8A" w14:paraId="637BB4FA" w14:textId="77777777">
      <w:pPr>
        <w:pStyle w:val="ListParagraph"/>
        <w:numPr>
          <w:ilvl w:val="0"/>
          <w:numId w:val="30"/>
        </w:numPr>
        <w:jc w:val="both"/>
        <w:rPr>
          <w:bCs/>
          <w:szCs w:val="24"/>
        </w:rPr>
      </w:pPr>
      <w:r w:rsidRPr="000B02C9">
        <w:rPr>
          <w:szCs w:val="24"/>
        </w:rPr>
        <w:t xml:space="preserve">By applying to this RFP, applicant is certifying that if it is awarded a contract, none of funds payable under the resulting contract will be used to </w:t>
      </w:r>
      <w:r w:rsidRPr="000B02C9">
        <w:rPr>
          <w:bCs/>
          <w:szCs w:val="24"/>
        </w:rPr>
        <w:t>(1) procure or obtain, extend or renew a contract to procure or obtain;</w:t>
      </w:r>
      <w:r w:rsidRPr="000B02C9">
        <w:rPr>
          <w:bCs/>
          <w:szCs w:val="24"/>
        </w:rPr>
        <w:tab/>
      </w:r>
      <w:r w:rsidRPr="000B02C9">
        <w:rPr>
          <w:bCs/>
          <w:szCs w:val="24"/>
        </w:rPr>
        <w:t xml:space="preserve">(2) enter into a contract (or extend or renew a contract) to procure; or (3) obtain the equipment, services, or systems </w:t>
      </w:r>
      <w:r w:rsidRPr="000B02C9">
        <w:rPr>
          <w:szCs w:val="24"/>
        </w:rPr>
        <w:t xml:space="preserve">that uses covered telecommunications equipment or services as a substantial or essential component of any system, or as critical technology as part of any system in compliance with the National Defense Authorization Act. </w:t>
      </w:r>
      <w:r w:rsidRPr="000B02C9">
        <w:rPr>
          <w:bCs/>
          <w:szCs w:val="24"/>
        </w:rPr>
        <w:t>Covered telecommunications equipment and services mean any of the following:</w:t>
      </w:r>
    </w:p>
    <w:p w:rsidRPr="000B02C9" w:rsidR="00981C8A" w:rsidP="00A94755" w:rsidRDefault="00981C8A" w14:paraId="1BDAD9AD" w14:textId="77777777">
      <w:pPr>
        <w:pStyle w:val="ListParagraph"/>
        <w:numPr>
          <w:ilvl w:val="1"/>
          <w:numId w:val="34"/>
        </w:numPr>
        <w:jc w:val="both"/>
        <w:rPr>
          <w:bCs/>
          <w:szCs w:val="24"/>
        </w:rPr>
      </w:pPr>
      <w:r w:rsidRPr="000B02C9">
        <w:rPr>
          <w:bCs/>
          <w:szCs w:val="24"/>
        </w:rPr>
        <w:t>Telecommunications equipment produced by Huawei Technologies Company or ZTE Corporation (or any subsidiary or affiliate of such entities).</w:t>
      </w:r>
    </w:p>
    <w:p w:rsidRPr="000B02C9" w:rsidR="00981C8A" w:rsidP="00A94755" w:rsidRDefault="00981C8A" w14:paraId="35DD892E" w14:textId="77777777">
      <w:pPr>
        <w:pStyle w:val="ListParagraph"/>
        <w:numPr>
          <w:ilvl w:val="1"/>
          <w:numId w:val="34"/>
        </w:numPr>
        <w:jc w:val="both"/>
        <w:rPr>
          <w:bCs/>
          <w:szCs w:val="24"/>
        </w:rPr>
      </w:pPr>
      <w:proofErr w:type="gramStart"/>
      <w:r w:rsidRPr="000B02C9">
        <w:rPr>
          <w:bCs/>
          <w:szCs w:val="24"/>
        </w:rPr>
        <w:t>For the purpose of</w:t>
      </w:r>
      <w:proofErr w:type="gramEnd"/>
      <w:r w:rsidRPr="000B02C9">
        <w:rPr>
          <w:bCs/>
          <w:szCs w:val="24"/>
        </w:rPr>
        <w:t xml:space="preserve">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rsidRPr="000B02C9" w:rsidR="00981C8A" w:rsidP="00A94755" w:rsidRDefault="00981C8A" w14:paraId="0EE4808E" w14:textId="77777777">
      <w:pPr>
        <w:pStyle w:val="ListParagraph"/>
        <w:numPr>
          <w:ilvl w:val="1"/>
          <w:numId w:val="34"/>
        </w:numPr>
        <w:jc w:val="both"/>
        <w:rPr>
          <w:bCs/>
          <w:szCs w:val="24"/>
        </w:rPr>
      </w:pPr>
      <w:r w:rsidRPr="000B02C9">
        <w:rPr>
          <w:bCs/>
          <w:szCs w:val="24"/>
        </w:rPr>
        <w:t>Telecommunications or video surveillance services provided by such entities or using such equipment.</w:t>
      </w:r>
    </w:p>
    <w:p w:rsidRPr="000B02C9" w:rsidR="00981C8A" w:rsidP="00A94755" w:rsidRDefault="00981C8A" w14:paraId="29FF8D0A" w14:textId="6D4428EC">
      <w:pPr>
        <w:pStyle w:val="ListParagraph"/>
        <w:numPr>
          <w:ilvl w:val="1"/>
          <w:numId w:val="34"/>
        </w:numPr>
        <w:jc w:val="both"/>
        <w:rPr>
          <w:bCs/>
          <w:szCs w:val="24"/>
        </w:rPr>
      </w:pPr>
      <w:r w:rsidRPr="000B02C9">
        <w:rPr>
          <w:bCs/>
          <w:szCs w:val="24"/>
        </w:rPr>
        <w:t xml:space="preserve">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 </w:t>
      </w:r>
      <w:r w:rsidRPr="000B02C9">
        <w:rPr>
          <w:szCs w:val="24"/>
        </w:rPr>
        <w:t>(</w:t>
      </w:r>
      <w:hyperlink w:history="1" r:id="rId14">
        <w:r w:rsidRPr="000B02C9">
          <w:rPr>
            <w:rStyle w:val="Hyperlink"/>
            <w:szCs w:val="24"/>
          </w:rPr>
          <w:t>2 CFR 200.216</w:t>
        </w:r>
      </w:hyperlink>
      <w:r w:rsidRPr="000B02C9">
        <w:rPr>
          <w:szCs w:val="24"/>
        </w:rPr>
        <w:t>).</w:t>
      </w:r>
    </w:p>
    <w:p w:rsidRPr="00A94755" w:rsidR="00EF09BA" w:rsidP="00A94755" w:rsidRDefault="003349EC" w14:paraId="604FA1B1" w14:textId="3B1B8068">
      <w:pPr>
        <w:numPr>
          <w:ilvl w:val="0"/>
          <w:numId w:val="30"/>
        </w:numPr>
        <w:jc w:val="both"/>
        <w:rPr>
          <w:szCs w:val="24"/>
        </w:rPr>
      </w:pPr>
      <w:r w:rsidRPr="00A94755">
        <w:rPr>
          <w:szCs w:val="24"/>
        </w:rPr>
        <w:t>Bidders</w:t>
      </w:r>
      <w:r w:rsidRPr="00A94755" w:rsidR="00EF09BA">
        <w:rPr>
          <w:szCs w:val="24"/>
        </w:rPr>
        <w:t xml:space="preserve"> agree to disclose as part of the proposal submission:</w:t>
      </w:r>
    </w:p>
    <w:p w:rsidRPr="00A94755" w:rsidR="00EF09BA" w:rsidP="00A94755" w:rsidRDefault="00EF09BA" w14:paraId="69FADB90" w14:textId="4EABBDDA">
      <w:pPr>
        <w:numPr>
          <w:ilvl w:val="1"/>
          <w:numId w:val="30"/>
        </w:numPr>
        <w:jc w:val="both"/>
        <w:rPr>
          <w:szCs w:val="24"/>
        </w:rPr>
      </w:pPr>
      <w:r w:rsidRPr="00A94755">
        <w:rPr>
          <w:szCs w:val="24"/>
        </w:rPr>
        <w:t xml:space="preserve">Any close, familial, or financial relationships with IRI staff and agents. For example, the </w:t>
      </w:r>
      <w:r w:rsidRPr="00A94755" w:rsidR="003349EC">
        <w:rPr>
          <w:szCs w:val="24"/>
        </w:rPr>
        <w:t>Bidder</w:t>
      </w:r>
      <w:r w:rsidRPr="00A94755">
        <w:rPr>
          <w:szCs w:val="24"/>
        </w:rPr>
        <w:t xml:space="preserve"> must disclose if a </w:t>
      </w:r>
      <w:r w:rsidRPr="00A94755" w:rsidR="003349EC">
        <w:rPr>
          <w:szCs w:val="24"/>
        </w:rPr>
        <w:t xml:space="preserve">Bidder’s </w:t>
      </w:r>
      <w:r w:rsidRPr="00A94755">
        <w:rPr>
          <w:szCs w:val="24"/>
        </w:rPr>
        <w:t xml:space="preserve">mother conducts volunteer </w:t>
      </w:r>
      <w:proofErr w:type="gramStart"/>
      <w:r w:rsidRPr="00A94755">
        <w:rPr>
          <w:szCs w:val="24"/>
        </w:rPr>
        <w:t>trainings</w:t>
      </w:r>
      <w:proofErr w:type="gramEnd"/>
      <w:r w:rsidRPr="00A94755">
        <w:rPr>
          <w:szCs w:val="24"/>
        </w:rPr>
        <w:t xml:space="preserve"> for IRI.</w:t>
      </w:r>
    </w:p>
    <w:p w:rsidRPr="00A94755" w:rsidR="00EF09BA" w:rsidP="00A94755" w:rsidRDefault="00EF09BA" w14:paraId="57C62277" w14:textId="06D8E199">
      <w:pPr>
        <w:numPr>
          <w:ilvl w:val="1"/>
          <w:numId w:val="30"/>
        </w:numPr>
        <w:jc w:val="both"/>
        <w:rPr>
          <w:szCs w:val="24"/>
        </w:rPr>
      </w:pPr>
      <w:r w:rsidRPr="00A94755">
        <w:rPr>
          <w:szCs w:val="24"/>
        </w:rPr>
        <w:t xml:space="preserve">Any family or financial relationship with other </w:t>
      </w:r>
      <w:r w:rsidRPr="00A94755" w:rsidR="003349EC">
        <w:rPr>
          <w:szCs w:val="24"/>
        </w:rPr>
        <w:t>Bidders</w:t>
      </w:r>
      <w:r w:rsidRPr="00A94755">
        <w:rPr>
          <w:szCs w:val="24"/>
        </w:rPr>
        <w:t xml:space="preserve"> submitting proposals. For example, if the </w:t>
      </w:r>
      <w:r w:rsidRPr="00A94755" w:rsidR="003349EC">
        <w:rPr>
          <w:szCs w:val="24"/>
        </w:rPr>
        <w:t xml:space="preserve">Bidder’s </w:t>
      </w:r>
      <w:r w:rsidRPr="00A94755">
        <w:rPr>
          <w:szCs w:val="24"/>
        </w:rPr>
        <w:t xml:space="preserve">father owns a company that is submitting another proposal, the </w:t>
      </w:r>
      <w:r w:rsidRPr="00A94755" w:rsidR="003349EC">
        <w:rPr>
          <w:szCs w:val="24"/>
        </w:rPr>
        <w:t>Bidder</w:t>
      </w:r>
      <w:r w:rsidRPr="00A94755">
        <w:rPr>
          <w:szCs w:val="24"/>
        </w:rPr>
        <w:t xml:space="preserve"> must state this.</w:t>
      </w:r>
    </w:p>
    <w:p w:rsidRPr="00A94755" w:rsidR="00EF09BA" w:rsidP="00A94755" w:rsidRDefault="00EF09BA" w14:paraId="43B38EAC" w14:textId="7D4B5E4F">
      <w:pPr>
        <w:numPr>
          <w:ilvl w:val="1"/>
          <w:numId w:val="30"/>
        </w:numPr>
        <w:jc w:val="both"/>
        <w:rPr>
          <w:szCs w:val="24"/>
        </w:rPr>
      </w:pPr>
      <w:r w:rsidRPr="00A94755">
        <w:rPr>
          <w:szCs w:val="24"/>
        </w:rPr>
        <w:t xml:space="preserve">Any other action that might be interpreted as </w:t>
      </w:r>
      <w:proofErr w:type="gramStart"/>
      <w:r w:rsidRPr="00A94755">
        <w:rPr>
          <w:szCs w:val="24"/>
        </w:rPr>
        <w:t>potential</w:t>
      </w:r>
      <w:proofErr w:type="gramEnd"/>
      <w:r w:rsidRPr="00A94755">
        <w:rPr>
          <w:szCs w:val="24"/>
        </w:rPr>
        <w:t xml:space="preserve"> conflict of interest.</w:t>
      </w:r>
    </w:p>
    <w:p w:rsidRPr="00A94755" w:rsidR="00786FFB" w:rsidP="00A94755" w:rsidRDefault="00786FFB" w14:paraId="17179F6C" w14:textId="77777777">
      <w:pPr>
        <w:jc w:val="both"/>
        <w:rPr>
          <w:szCs w:val="24"/>
        </w:rPr>
      </w:pPr>
    </w:p>
    <w:p w:rsidRPr="00A94755" w:rsidR="00A8694A" w:rsidP="00A94755" w:rsidRDefault="00A8694A" w14:paraId="004BA185" w14:textId="77777777">
      <w:pPr>
        <w:jc w:val="both"/>
        <w:rPr>
          <w:b/>
          <w:szCs w:val="24"/>
        </w:rPr>
      </w:pPr>
      <w:r w:rsidRPr="00A94755">
        <w:rPr>
          <w:b/>
          <w:szCs w:val="24"/>
        </w:rPr>
        <w:t>Notice Listing Contract Clauses Incorporated by Reference</w:t>
      </w:r>
    </w:p>
    <w:p w:rsidRPr="00A94755" w:rsidR="00A8694A" w:rsidP="00A94755" w:rsidRDefault="00A8694A" w14:paraId="70801007" w14:textId="77777777">
      <w:pPr>
        <w:jc w:val="both"/>
        <w:rPr>
          <w:szCs w:val="24"/>
        </w:rPr>
      </w:pPr>
      <w:r w:rsidRPr="00A94755">
        <w:rPr>
          <w:szCs w:val="24"/>
        </w:rPr>
        <w:t xml:space="preserve">IRI is required to make the contractor subject to </w:t>
      </w:r>
      <w:r w:rsidRPr="00A94755" w:rsidR="00C41E0F">
        <w:rPr>
          <w:szCs w:val="24"/>
        </w:rPr>
        <w:t xml:space="preserve">certain </w:t>
      </w:r>
      <w:proofErr w:type="spellStart"/>
      <w:r w:rsidRPr="00A94755" w:rsidR="00C41E0F">
        <w:rPr>
          <w:szCs w:val="24"/>
        </w:rPr>
        <w:t>flowdown</w:t>
      </w:r>
      <w:proofErr w:type="spellEnd"/>
      <w:r w:rsidRPr="00A94755" w:rsidR="00C41E0F">
        <w:rPr>
          <w:szCs w:val="24"/>
        </w:rPr>
        <w:t xml:space="preserve"> </w:t>
      </w:r>
      <w:r w:rsidRPr="00A94755">
        <w:rPr>
          <w:szCs w:val="24"/>
        </w:rPr>
        <w:t xml:space="preserve">clauses of the prime award. This </w:t>
      </w:r>
      <w:r w:rsidRPr="00A94755" w:rsidR="00C41E0F">
        <w:rPr>
          <w:szCs w:val="24"/>
        </w:rPr>
        <w:t xml:space="preserve">awarded </w:t>
      </w:r>
      <w:r w:rsidRPr="00A94755">
        <w:rPr>
          <w:szCs w:val="24"/>
        </w:rPr>
        <w:t xml:space="preserve">contract </w:t>
      </w:r>
      <w:r w:rsidRPr="00A94755" w:rsidR="00C41E0F">
        <w:rPr>
          <w:szCs w:val="24"/>
        </w:rPr>
        <w:t xml:space="preserve">will </w:t>
      </w:r>
      <w:r w:rsidRPr="00A94755">
        <w:rPr>
          <w:szCs w:val="24"/>
        </w:rPr>
        <w:t>incorporate one or more clauses by reference</w:t>
      </w:r>
      <w:r w:rsidRPr="00A94755" w:rsidR="008038D7">
        <w:rPr>
          <w:szCs w:val="24"/>
        </w:rPr>
        <w:t>, with the same force and effect as if they were given in full text. Where “flow-down” to the contractor is applicable, references to “USAID/Department of State” shall be interpreted to mean “IRI”</w:t>
      </w:r>
      <w:r w:rsidRPr="00A94755" w:rsidR="00CE1B7C">
        <w:rPr>
          <w:szCs w:val="24"/>
        </w:rPr>
        <w:t>, “Recipient” to mean “Contractor”, and “Subrecipient” to mean “lower-tier sub</w:t>
      </w:r>
      <w:r w:rsidRPr="00A94755" w:rsidR="00C41E0F">
        <w:rPr>
          <w:szCs w:val="24"/>
        </w:rPr>
        <w:t>contractor.</w:t>
      </w:r>
      <w:r w:rsidRPr="00A94755" w:rsidR="00CE1B7C">
        <w:rPr>
          <w:szCs w:val="24"/>
        </w:rPr>
        <w:t xml:space="preserve">” </w:t>
      </w:r>
      <w:r w:rsidRPr="00A94755" w:rsidR="005D12FC">
        <w:rPr>
          <w:szCs w:val="24"/>
        </w:rPr>
        <w:t xml:space="preserve">Included by reference are </w:t>
      </w:r>
      <w:r w:rsidRPr="00A94755" w:rsidR="00E005C0">
        <w:rPr>
          <w:szCs w:val="24"/>
        </w:rPr>
        <w:t xml:space="preserve">the applicable provisions contained in Appendix II to </w:t>
      </w:r>
      <w:r w:rsidRPr="00A94755" w:rsidR="006A181E">
        <w:rPr>
          <w:szCs w:val="24"/>
        </w:rPr>
        <w:t xml:space="preserve">2 CFR </w:t>
      </w:r>
      <w:r w:rsidRPr="00A94755" w:rsidR="00E005C0">
        <w:rPr>
          <w:szCs w:val="24"/>
        </w:rPr>
        <w:t xml:space="preserve">Part </w:t>
      </w:r>
      <w:r w:rsidRPr="00A94755" w:rsidR="006A181E">
        <w:rPr>
          <w:szCs w:val="24"/>
        </w:rPr>
        <w:t>200 and USAID Standard Provisions for Non-US Non-governmental Organizations/US Department of Stat</w:t>
      </w:r>
      <w:r w:rsidRPr="00A94755" w:rsidR="0031072F">
        <w:rPr>
          <w:szCs w:val="24"/>
        </w:rPr>
        <w:t>e Standard Terms and Conditions</w:t>
      </w:r>
      <w:r w:rsidRPr="00A94755" w:rsidR="00A77916">
        <w:rPr>
          <w:szCs w:val="24"/>
        </w:rPr>
        <w:t>.</w:t>
      </w:r>
    </w:p>
    <w:p w:rsidRPr="00A94755" w:rsidR="00492FBA" w:rsidP="00A94755" w:rsidRDefault="00492FBA" w14:paraId="7BF3DCE5" w14:textId="77777777">
      <w:pPr>
        <w:jc w:val="both"/>
        <w:rPr>
          <w:b/>
          <w:szCs w:val="24"/>
        </w:rPr>
      </w:pPr>
    </w:p>
    <w:p w:rsidRPr="00A94755" w:rsidR="000D5E7E" w:rsidP="00A94755" w:rsidRDefault="000D5E7E" w14:paraId="556E2B43" w14:textId="77777777">
      <w:pPr>
        <w:jc w:val="both"/>
        <w:rPr>
          <w:b/>
          <w:szCs w:val="24"/>
        </w:rPr>
      </w:pPr>
      <w:r w:rsidRPr="00A94755">
        <w:rPr>
          <w:b/>
          <w:szCs w:val="24"/>
        </w:rPr>
        <w:t>IRI Obligations</w:t>
      </w:r>
    </w:p>
    <w:p w:rsidRPr="00A94755" w:rsidR="000D5E7E" w:rsidP="00A94755" w:rsidRDefault="6C6CA580" w14:paraId="7E7E7CBB" w14:textId="77777777">
      <w:pPr>
        <w:jc w:val="both"/>
        <w:rPr>
          <w:szCs w:val="24"/>
        </w:rPr>
      </w:pPr>
      <w:r w:rsidRPr="00A94755">
        <w:rPr>
          <w:szCs w:val="24"/>
        </w:rPr>
        <w:t xml:space="preserve">Issuance of this RFP does not constitute an award commitment on the part of IRI, nor does it commit IRI to pay for costs incurred in the preparation and submission of a </w:t>
      </w:r>
      <w:r w:rsidRPr="00A94755" w:rsidR="00C41E0F">
        <w:rPr>
          <w:szCs w:val="24"/>
        </w:rPr>
        <w:t xml:space="preserve">proposal or </w:t>
      </w:r>
      <w:r w:rsidRPr="00A94755">
        <w:rPr>
          <w:szCs w:val="24"/>
        </w:rPr>
        <w:t xml:space="preserve">quotation. </w:t>
      </w:r>
    </w:p>
    <w:p w:rsidRPr="00A94755" w:rsidR="006A181E" w:rsidP="00A94755" w:rsidRDefault="006A181E" w14:paraId="55841881" w14:textId="77777777">
      <w:pPr>
        <w:jc w:val="both"/>
        <w:rPr>
          <w:szCs w:val="24"/>
        </w:rPr>
      </w:pPr>
    </w:p>
    <w:p w:rsidRPr="00A94755" w:rsidR="006A181E" w:rsidP="00A94755" w:rsidRDefault="006A181E" w14:paraId="47ACEF65" w14:textId="77777777">
      <w:pPr>
        <w:jc w:val="both"/>
        <w:rPr>
          <w:b/>
          <w:szCs w:val="24"/>
        </w:rPr>
      </w:pPr>
      <w:r w:rsidRPr="00A94755">
        <w:rPr>
          <w:b/>
          <w:szCs w:val="24"/>
        </w:rPr>
        <w:t>Required Certifications</w:t>
      </w:r>
    </w:p>
    <w:p w:rsidRPr="00A94755" w:rsidR="00A77916" w:rsidP="00A94755" w:rsidRDefault="00A77916" w14:paraId="5068CA0F" w14:textId="20519FD8">
      <w:pPr>
        <w:jc w:val="both"/>
        <w:rPr>
          <w:szCs w:val="24"/>
        </w:rPr>
      </w:pPr>
      <w:r w:rsidRPr="00A94755">
        <w:rPr>
          <w:szCs w:val="24"/>
        </w:rPr>
        <w:t xml:space="preserve">The following certificates need to be signed by all </w:t>
      </w:r>
      <w:r w:rsidRPr="00A94755" w:rsidR="003349EC">
        <w:rPr>
          <w:szCs w:val="24"/>
        </w:rPr>
        <w:t>Bidders</w:t>
      </w:r>
      <w:r w:rsidRPr="00A94755">
        <w:rPr>
          <w:szCs w:val="24"/>
        </w:rPr>
        <w:t xml:space="preserve">. These certifications are an integral part of the quotation/proposal. Please print them off and send back to us with your proposal after signature on each certificate. They are: </w:t>
      </w:r>
    </w:p>
    <w:p w:rsidRPr="00A94755" w:rsidR="001E7896" w:rsidP="00A94755" w:rsidRDefault="001E7896" w14:paraId="2DCF9C98" w14:textId="6CB43651">
      <w:pPr>
        <w:pStyle w:val="ListParagraph"/>
        <w:numPr>
          <w:ilvl w:val="0"/>
          <w:numId w:val="17"/>
        </w:numPr>
        <w:jc w:val="both"/>
        <w:rPr>
          <w:szCs w:val="24"/>
        </w:rPr>
      </w:pPr>
      <w:r w:rsidRPr="00A94755">
        <w:rPr>
          <w:szCs w:val="24"/>
        </w:rPr>
        <w:t xml:space="preserve">Certification regarding debarment, suspension, ineligibility and voluntary exclusion lower tier covered </w:t>
      </w:r>
      <w:proofErr w:type="gramStart"/>
      <w:r w:rsidRPr="00A94755">
        <w:rPr>
          <w:szCs w:val="24"/>
        </w:rPr>
        <w:t>transactions</w:t>
      </w:r>
      <w:proofErr w:type="gramEnd"/>
      <w:r w:rsidRPr="00A94755">
        <w:rPr>
          <w:szCs w:val="24"/>
        </w:rPr>
        <w:t xml:space="preserve"> </w:t>
      </w:r>
    </w:p>
    <w:p w:rsidRPr="00A94755" w:rsidR="001D500A" w:rsidP="00A94755" w:rsidRDefault="001D500A" w14:paraId="46B0AA74" w14:textId="4B4EA35F">
      <w:pPr>
        <w:numPr>
          <w:ilvl w:val="0"/>
          <w:numId w:val="17"/>
        </w:numPr>
        <w:jc w:val="both"/>
        <w:rPr>
          <w:szCs w:val="24"/>
        </w:rPr>
      </w:pPr>
      <w:r w:rsidRPr="00A94755">
        <w:rPr>
          <w:szCs w:val="24"/>
        </w:rPr>
        <w:t>Authorized Individuals</w:t>
      </w:r>
    </w:p>
    <w:p w:rsidRPr="00A94755" w:rsidR="00AF0072" w:rsidP="00A94755" w:rsidRDefault="00AF0072" w14:paraId="7F08735A" w14:textId="28301E69">
      <w:pPr>
        <w:jc w:val="both"/>
        <w:rPr>
          <w:szCs w:val="24"/>
        </w:rPr>
      </w:pPr>
      <w:r w:rsidRPr="00A94755">
        <w:rPr>
          <w:b/>
          <w:szCs w:val="24"/>
        </w:rPr>
        <w:br w:type="page"/>
      </w:r>
    </w:p>
    <w:p w:rsidRPr="00A94755" w:rsidR="001E7896" w:rsidP="00A94755" w:rsidRDefault="001E7896" w14:paraId="47E0BA15" w14:textId="77777777">
      <w:pPr>
        <w:ind w:left="360"/>
        <w:jc w:val="both"/>
        <w:rPr>
          <w:b/>
          <w:szCs w:val="24"/>
        </w:rPr>
      </w:pPr>
      <w:r w:rsidRPr="00A94755">
        <w:rPr>
          <w:b/>
          <w:szCs w:val="24"/>
        </w:rPr>
        <w:t>CERTIFICATION REGARDING DEBARMENT, SUSPENSION, INELIGIBILITY AND VOLUNTARY EXCLUSION LOWER TIER COVERED TRANSACTIONS</w:t>
      </w:r>
    </w:p>
    <w:p w:rsidRPr="00A94755" w:rsidR="001E7896" w:rsidP="00A94755" w:rsidRDefault="001E7896" w14:paraId="134FA15B" w14:textId="77777777">
      <w:pPr>
        <w:ind w:left="360"/>
        <w:jc w:val="both"/>
        <w:rPr>
          <w:szCs w:val="24"/>
        </w:rPr>
      </w:pPr>
    </w:p>
    <w:p w:rsidRPr="00A94755" w:rsidR="001E7896" w:rsidP="00A94755" w:rsidRDefault="001E7896" w14:paraId="70EDDED9" w14:textId="77777777">
      <w:pPr>
        <w:jc w:val="both"/>
        <w:rPr>
          <w:szCs w:val="24"/>
        </w:rPr>
      </w:pPr>
      <w:r w:rsidRPr="00A94755">
        <w:rPr>
          <w:szCs w:val="24"/>
        </w:rPr>
        <w:t>This certification implements Executive Order 12549, Debarment and Suspension and the requirements set forth in 2.C.F.R. 180, Subpart C.”</w:t>
      </w:r>
    </w:p>
    <w:p w:rsidRPr="00A94755" w:rsidR="001E7896" w:rsidP="00A94755" w:rsidRDefault="001E7896" w14:paraId="708B0CE9" w14:textId="77777777">
      <w:pPr>
        <w:jc w:val="both"/>
        <w:rPr>
          <w:szCs w:val="24"/>
        </w:rPr>
      </w:pPr>
    </w:p>
    <w:p w:rsidRPr="00A94755" w:rsidR="001E7896" w:rsidP="00A94755" w:rsidRDefault="001E7896" w14:paraId="217B3E02" w14:textId="77777777">
      <w:pPr>
        <w:jc w:val="both"/>
        <w:rPr>
          <w:szCs w:val="24"/>
        </w:rPr>
      </w:pPr>
      <w:r w:rsidRPr="00A94755">
        <w:rPr>
          <w:szCs w:val="24"/>
        </w:rPr>
        <w:t>Copies of the regulations may be obtained by contacting the person to which this proposal is submitted.</w:t>
      </w:r>
    </w:p>
    <w:p w:rsidRPr="00A94755" w:rsidR="001E7896" w:rsidP="00A94755" w:rsidRDefault="001E7896" w14:paraId="100693D8" w14:textId="77777777">
      <w:pPr>
        <w:jc w:val="both"/>
        <w:rPr>
          <w:szCs w:val="24"/>
        </w:rPr>
      </w:pPr>
    </w:p>
    <w:p w:rsidRPr="00A94755" w:rsidR="001E7896" w:rsidP="00A94755" w:rsidRDefault="001E7896" w14:paraId="67627306" w14:textId="77777777">
      <w:pPr>
        <w:pStyle w:val="ListParagraph"/>
        <w:numPr>
          <w:ilvl w:val="1"/>
          <w:numId w:val="21"/>
        </w:numPr>
        <w:ind w:left="720"/>
        <w:jc w:val="both"/>
        <w:rPr>
          <w:szCs w:val="24"/>
        </w:rPr>
      </w:pPr>
      <w:r w:rsidRPr="00A94755">
        <w:rPr>
          <w:szCs w:val="24"/>
        </w:rPr>
        <w:t>By signing and submitting this proposal/application/quote, the prospective lower tier participant is providing the certification set out below.</w:t>
      </w:r>
    </w:p>
    <w:p w:rsidRPr="00A94755" w:rsidR="001E7896" w:rsidP="00A94755" w:rsidRDefault="001E7896" w14:paraId="46E397CD" w14:textId="77777777">
      <w:pPr>
        <w:pStyle w:val="ListParagraph"/>
        <w:numPr>
          <w:ilvl w:val="1"/>
          <w:numId w:val="21"/>
        </w:numPr>
        <w:ind w:left="720"/>
        <w:jc w:val="both"/>
        <w:rPr>
          <w:szCs w:val="24"/>
        </w:rPr>
      </w:pPr>
      <w:r w:rsidRPr="00A94755">
        <w:rPr>
          <w:szCs w:val="24"/>
        </w:rPr>
        <w:t xml:space="preserve">The certification in this clause is a material representation of fact upon which reliance was placed when this transaction was </w:t>
      </w:r>
      <w:proofErr w:type="gramStart"/>
      <w:r w:rsidRPr="00A94755">
        <w:rPr>
          <w:szCs w:val="24"/>
        </w:rPr>
        <w:t>entered into</w:t>
      </w:r>
      <w:proofErr w:type="gramEnd"/>
      <w:r w:rsidRPr="00A94755">
        <w:rPr>
          <w:szCs w:val="24"/>
        </w:rPr>
        <w:t>.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Pr="00A94755" w:rsidR="001E7896" w:rsidP="00A94755" w:rsidRDefault="001E7896" w14:paraId="24437F85" w14:textId="77777777">
      <w:pPr>
        <w:pStyle w:val="ListParagraph"/>
        <w:numPr>
          <w:ilvl w:val="1"/>
          <w:numId w:val="21"/>
        </w:numPr>
        <w:ind w:left="720"/>
        <w:jc w:val="both"/>
        <w:rPr>
          <w:szCs w:val="24"/>
        </w:rPr>
      </w:pPr>
      <w:r w:rsidRPr="00A94755">
        <w:rPr>
          <w:szCs w:val="24"/>
        </w:rPr>
        <w:t>The prospective lower tier participant shall provide immediate written notice to the person to which this proposal/application/quote is submitted if at any time the prospective lower tier participant learns that its certification was erroneous when submitted or has become erroneous by reason of changed circumstances.</w:t>
      </w:r>
    </w:p>
    <w:p w:rsidRPr="00A94755" w:rsidR="001E7896" w:rsidP="00A94755" w:rsidRDefault="001E7896" w14:paraId="4C7FE84F" w14:textId="77777777">
      <w:pPr>
        <w:pStyle w:val="ListParagraph"/>
        <w:numPr>
          <w:ilvl w:val="1"/>
          <w:numId w:val="21"/>
        </w:numPr>
        <w:ind w:left="720"/>
        <w:jc w:val="both"/>
        <w:rPr>
          <w:szCs w:val="24"/>
        </w:rPr>
      </w:pPr>
      <w:r w:rsidRPr="00A94755">
        <w:rPr>
          <w:szCs w:val="24"/>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w:t>
      </w:r>
    </w:p>
    <w:p w:rsidRPr="00A94755" w:rsidR="001E7896" w:rsidP="00A94755" w:rsidRDefault="001E7896" w14:paraId="61FFF41E" w14:textId="77777777">
      <w:pPr>
        <w:pStyle w:val="ListParagraph"/>
        <w:numPr>
          <w:ilvl w:val="1"/>
          <w:numId w:val="21"/>
        </w:numPr>
        <w:ind w:left="720"/>
        <w:jc w:val="both"/>
        <w:rPr>
          <w:szCs w:val="24"/>
        </w:rPr>
      </w:pPr>
      <w:r w:rsidRPr="00A94755">
        <w:rPr>
          <w:szCs w:val="24"/>
        </w:rPr>
        <w:t xml:space="preserve">The prospective lower tier participant agrees by submitting this proposal/application/quote that, should the proposed covered transaction be </w:t>
      </w:r>
      <w:proofErr w:type="gramStart"/>
      <w:r w:rsidRPr="00A94755">
        <w:rPr>
          <w:szCs w:val="24"/>
        </w:rPr>
        <w:t>entered into</w:t>
      </w:r>
      <w:proofErr w:type="gramEnd"/>
      <w:r w:rsidRPr="00A94755">
        <w:rPr>
          <w:szCs w:val="24"/>
        </w:rPr>
        <w:t xml:space="preserve">, it shall not knowingly enter into any lower tier covered transaction with a person who is debarred, suspended, declared ineligible, or voluntarily excluded from participation in this covered transaction, unless authorized by the IRI. </w:t>
      </w:r>
    </w:p>
    <w:p w:rsidRPr="00A94755" w:rsidR="001E7896" w:rsidP="00A94755" w:rsidRDefault="001E7896" w14:paraId="3344FF70" w14:textId="77777777">
      <w:pPr>
        <w:pStyle w:val="ListParagraph"/>
        <w:numPr>
          <w:ilvl w:val="1"/>
          <w:numId w:val="21"/>
        </w:numPr>
        <w:ind w:left="720"/>
        <w:jc w:val="both"/>
        <w:rPr>
          <w:szCs w:val="24"/>
        </w:rPr>
      </w:pPr>
      <w:r w:rsidRPr="00A94755">
        <w:rPr>
          <w:szCs w:val="24"/>
        </w:rPr>
        <w:t xml:space="preserve">The prospective lower tier participant further agrees by submitting this proposal/application/quote that it will include the clause titled "Certification Regarding Debarment, Suspension, Ineligibility and Voluntary Exclusion--Lower Tier Covered Transactions," without modification, in all lower tier covered transactions and in all solicitations for lower tier covered transactions. </w:t>
      </w:r>
    </w:p>
    <w:p w:rsidRPr="00A94755" w:rsidR="001E7896" w:rsidP="00A94755" w:rsidRDefault="001E7896" w14:paraId="79082BAC" w14:textId="77777777">
      <w:pPr>
        <w:pStyle w:val="ListParagraph"/>
        <w:numPr>
          <w:ilvl w:val="1"/>
          <w:numId w:val="21"/>
        </w:numPr>
        <w:ind w:left="720"/>
        <w:jc w:val="both"/>
        <w:rPr>
          <w:szCs w:val="24"/>
        </w:rPr>
      </w:pPr>
      <w:r w:rsidRPr="00A94755">
        <w:rPr>
          <w:szCs w:val="24"/>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w:t>
      </w:r>
    </w:p>
    <w:p w:rsidRPr="00A94755" w:rsidR="001E7896" w:rsidP="00A94755" w:rsidRDefault="001E7896" w14:paraId="49806A55" w14:textId="77777777">
      <w:pPr>
        <w:pStyle w:val="ListParagraph"/>
        <w:numPr>
          <w:ilvl w:val="1"/>
          <w:numId w:val="21"/>
        </w:numPr>
        <w:ind w:left="720"/>
        <w:jc w:val="both"/>
        <w:rPr>
          <w:szCs w:val="24"/>
        </w:rPr>
      </w:pPr>
      <w:r w:rsidRPr="00A94755">
        <w:rPr>
          <w:szCs w:val="24"/>
        </w:rPr>
        <w:t xml:space="preserve">Nothing contained in the foregoing shall be construed to require establishment of a system of records </w:t>
      </w:r>
      <w:proofErr w:type="gramStart"/>
      <w:r w:rsidRPr="00A94755">
        <w:rPr>
          <w:szCs w:val="24"/>
        </w:rPr>
        <w:t>in order to</w:t>
      </w:r>
      <w:proofErr w:type="gramEnd"/>
      <w:r w:rsidRPr="00A94755">
        <w:rPr>
          <w:szCs w:val="24"/>
        </w:rPr>
        <w:t xml:space="preserve"> render in good faith the certification required by this clause. The knowledge and information of a participant is not required to exceed that which is normally possessed by a prudent person in the ordinary course of business dealings. </w:t>
      </w:r>
    </w:p>
    <w:p w:rsidRPr="00A94755" w:rsidR="001E7896" w:rsidP="00A94755" w:rsidRDefault="001E7896" w14:paraId="5E7C1AAA" w14:textId="77777777">
      <w:pPr>
        <w:pStyle w:val="ListParagraph"/>
        <w:numPr>
          <w:ilvl w:val="1"/>
          <w:numId w:val="21"/>
        </w:numPr>
        <w:ind w:left="720"/>
        <w:jc w:val="both"/>
        <w:rPr>
          <w:szCs w:val="24"/>
        </w:rPr>
      </w:pPr>
      <w:r w:rsidRPr="00A94755">
        <w:rPr>
          <w:szCs w:val="24"/>
        </w:rPr>
        <w:t xml:space="preserve">Except for transactions authorized under paragraph 5 above, if a participant in a covered transaction knowingly </w:t>
      </w:r>
      <w:proofErr w:type="gramStart"/>
      <w:r w:rsidRPr="00A94755">
        <w:rPr>
          <w:szCs w:val="24"/>
        </w:rPr>
        <w:t>enters into</w:t>
      </w:r>
      <w:proofErr w:type="gramEnd"/>
      <w:r w:rsidRPr="00A94755">
        <w:rPr>
          <w:szCs w:val="24"/>
        </w:rPr>
        <w:t xml:space="preserve">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Pr="00A94755" w:rsidR="001E7896" w:rsidP="00A94755" w:rsidRDefault="001E7896" w14:paraId="5A17D927" w14:textId="77777777">
      <w:pPr>
        <w:jc w:val="both"/>
        <w:rPr>
          <w:szCs w:val="24"/>
        </w:rPr>
      </w:pPr>
    </w:p>
    <w:p w:rsidRPr="00A94755" w:rsidR="001E7896" w:rsidP="00A94755" w:rsidRDefault="001E7896" w14:paraId="5FF28E80" w14:textId="77777777">
      <w:pPr>
        <w:pStyle w:val="ListParagraph"/>
        <w:numPr>
          <w:ilvl w:val="0"/>
          <w:numId w:val="25"/>
        </w:numPr>
        <w:jc w:val="both"/>
        <w:rPr>
          <w:szCs w:val="24"/>
        </w:rPr>
      </w:pPr>
      <w:r w:rsidRPr="00A94755">
        <w:rPr>
          <w:szCs w:val="24"/>
        </w:rPr>
        <w:t>The prospective lower tier participant certifies, by submission of this proposal, that neither it nor its principals are presently debarred, suspended, proposed for disbarment, declared ineligible, or voluntarily excluded from participation in this transaction by any Federal department or agency.</w:t>
      </w:r>
    </w:p>
    <w:p w:rsidRPr="00A94755" w:rsidR="001E7896" w:rsidP="00A94755" w:rsidRDefault="001E7896" w14:paraId="77519C76" w14:textId="77777777">
      <w:pPr>
        <w:jc w:val="both"/>
        <w:rPr>
          <w:szCs w:val="24"/>
        </w:rPr>
      </w:pPr>
    </w:p>
    <w:p w:rsidRPr="00A94755" w:rsidR="001E7896" w:rsidP="00A94755" w:rsidRDefault="001E7896" w14:paraId="10EC6483" w14:textId="77777777">
      <w:pPr>
        <w:pStyle w:val="ListParagraph"/>
        <w:numPr>
          <w:ilvl w:val="0"/>
          <w:numId w:val="25"/>
        </w:numPr>
        <w:jc w:val="both"/>
        <w:rPr>
          <w:b/>
          <w:szCs w:val="24"/>
        </w:rPr>
      </w:pPr>
      <w:r w:rsidRPr="00A94755">
        <w:rPr>
          <w:szCs w:val="24"/>
        </w:rPr>
        <w:t xml:space="preserve">Where the prospective lower tier participant is unable to </w:t>
      </w:r>
      <w:proofErr w:type="gramStart"/>
      <w:r w:rsidRPr="00A94755">
        <w:rPr>
          <w:szCs w:val="24"/>
        </w:rPr>
        <w:t>certify to</w:t>
      </w:r>
      <w:proofErr w:type="gramEnd"/>
      <w:r w:rsidRPr="00A94755">
        <w:rPr>
          <w:szCs w:val="24"/>
        </w:rPr>
        <w:t xml:space="preserve"> any of the statements in this certification, such prospective participant shall attach an explanation to this proposal.</w:t>
      </w:r>
    </w:p>
    <w:p w:rsidRPr="00A94755" w:rsidR="001E7896" w:rsidP="00A94755" w:rsidRDefault="001E7896" w14:paraId="57D8C2FD" w14:textId="77777777">
      <w:pPr>
        <w:pStyle w:val="ListParagraph"/>
        <w:jc w:val="both"/>
        <w:rPr>
          <w:b/>
          <w:szCs w:val="24"/>
        </w:rPr>
      </w:pPr>
    </w:p>
    <w:p w:rsidRPr="00A94755" w:rsidR="001E7896" w:rsidP="00A94755" w:rsidRDefault="001E7896" w14:paraId="31BD561A" w14:textId="77777777">
      <w:pPr>
        <w:spacing w:before="120" w:after="120"/>
        <w:ind w:left="360"/>
        <w:jc w:val="both"/>
        <w:rPr>
          <w:szCs w:val="24"/>
        </w:rPr>
      </w:pPr>
      <w:r w:rsidRPr="00A94755">
        <w:rPr>
          <w:szCs w:val="24"/>
        </w:rPr>
        <w:t xml:space="preserve">Signature: </w:t>
      </w:r>
      <w:r w:rsidRPr="00A94755">
        <w:rPr>
          <w:szCs w:val="24"/>
        </w:rPr>
        <w:tab/>
      </w:r>
      <w:r w:rsidRPr="00A94755">
        <w:rPr>
          <w:szCs w:val="24"/>
        </w:rPr>
        <w:t>____________________________</w:t>
      </w:r>
    </w:p>
    <w:p w:rsidRPr="00A94755" w:rsidR="001E7896" w:rsidP="00A94755" w:rsidRDefault="001E7896" w14:paraId="479CF664" w14:textId="77777777">
      <w:pPr>
        <w:spacing w:before="120" w:after="120"/>
        <w:ind w:left="360"/>
        <w:jc w:val="both"/>
        <w:rPr>
          <w:szCs w:val="24"/>
        </w:rPr>
      </w:pPr>
      <w:r w:rsidRPr="00A94755">
        <w:rPr>
          <w:szCs w:val="24"/>
        </w:rPr>
        <w:t xml:space="preserve">Date: </w:t>
      </w:r>
      <w:r w:rsidRPr="00A94755">
        <w:rPr>
          <w:szCs w:val="24"/>
        </w:rPr>
        <w:tab/>
      </w:r>
      <w:r w:rsidRPr="00A94755">
        <w:rPr>
          <w:szCs w:val="24"/>
        </w:rPr>
        <w:tab/>
      </w:r>
      <w:r w:rsidRPr="00A94755">
        <w:rPr>
          <w:szCs w:val="24"/>
        </w:rPr>
        <w:t>____________________________</w:t>
      </w:r>
    </w:p>
    <w:p w:rsidRPr="00A94755" w:rsidR="001E7896" w:rsidP="00A94755" w:rsidRDefault="001E7896" w14:paraId="6BA53716" w14:textId="77777777">
      <w:pPr>
        <w:spacing w:before="120" w:after="120"/>
        <w:ind w:left="360"/>
        <w:jc w:val="both"/>
        <w:rPr>
          <w:szCs w:val="24"/>
        </w:rPr>
      </w:pPr>
      <w:r w:rsidRPr="00A94755">
        <w:rPr>
          <w:szCs w:val="24"/>
        </w:rPr>
        <w:t xml:space="preserve">Name: </w:t>
      </w:r>
      <w:r w:rsidRPr="00A94755">
        <w:rPr>
          <w:szCs w:val="24"/>
        </w:rPr>
        <w:tab/>
      </w:r>
      <w:r w:rsidRPr="00A94755">
        <w:rPr>
          <w:szCs w:val="24"/>
        </w:rPr>
        <w:tab/>
      </w:r>
      <w:r w:rsidRPr="00A94755">
        <w:rPr>
          <w:szCs w:val="24"/>
        </w:rPr>
        <w:t>____________________________</w:t>
      </w:r>
    </w:p>
    <w:p w:rsidRPr="00A94755" w:rsidR="001E7896" w:rsidP="00A94755" w:rsidRDefault="001E7896" w14:paraId="3C3F4240" w14:textId="77777777">
      <w:pPr>
        <w:spacing w:before="120" w:after="120"/>
        <w:ind w:left="360"/>
        <w:jc w:val="both"/>
        <w:rPr>
          <w:szCs w:val="24"/>
        </w:rPr>
      </w:pPr>
      <w:r w:rsidRPr="00A94755">
        <w:rPr>
          <w:szCs w:val="24"/>
        </w:rPr>
        <w:t xml:space="preserve">Title/Position: </w:t>
      </w:r>
      <w:r w:rsidRPr="00A94755">
        <w:rPr>
          <w:szCs w:val="24"/>
        </w:rPr>
        <w:tab/>
      </w:r>
      <w:r w:rsidRPr="00A94755">
        <w:rPr>
          <w:szCs w:val="24"/>
        </w:rPr>
        <w:t>____________________________</w:t>
      </w:r>
    </w:p>
    <w:p w:rsidRPr="00A94755" w:rsidR="001E7896" w:rsidP="00A94755" w:rsidRDefault="001E7896" w14:paraId="61DD6372" w14:textId="77777777">
      <w:pPr>
        <w:spacing w:before="120" w:after="120"/>
        <w:ind w:left="360"/>
        <w:jc w:val="both"/>
        <w:rPr>
          <w:szCs w:val="24"/>
        </w:rPr>
      </w:pPr>
      <w:r w:rsidRPr="00A94755">
        <w:rPr>
          <w:szCs w:val="24"/>
        </w:rPr>
        <w:t xml:space="preserve">Entity Name: </w:t>
      </w:r>
      <w:r w:rsidRPr="00A94755">
        <w:rPr>
          <w:szCs w:val="24"/>
        </w:rPr>
        <w:tab/>
      </w:r>
      <w:r w:rsidRPr="00A94755">
        <w:rPr>
          <w:szCs w:val="24"/>
        </w:rPr>
        <w:t>____________________________</w:t>
      </w:r>
    </w:p>
    <w:p w:rsidRPr="00A94755" w:rsidR="001E7896" w:rsidP="00A94755" w:rsidRDefault="001E7896" w14:paraId="053CF039" w14:textId="77777777">
      <w:pPr>
        <w:spacing w:before="120" w:after="120"/>
        <w:ind w:left="360"/>
        <w:jc w:val="both"/>
        <w:rPr>
          <w:szCs w:val="24"/>
        </w:rPr>
      </w:pPr>
      <w:r w:rsidRPr="00A94755">
        <w:rPr>
          <w:szCs w:val="24"/>
        </w:rPr>
        <w:t xml:space="preserve">Address: </w:t>
      </w:r>
      <w:r w:rsidRPr="00A94755">
        <w:rPr>
          <w:szCs w:val="24"/>
        </w:rPr>
        <w:tab/>
      </w:r>
      <w:r w:rsidRPr="00A94755">
        <w:rPr>
          <w:szCs w:val="24"/>
        </w:rPr>
        <w:tab/>
      </w:r>
      <w:r w:rsidRPr="00A94755">
        <w:rPr>
          <w:szCs w:val="24"/>
        </w:rPr>
        <w:t>________________________________________________________</w:t>
      </w:r>
    </w:p>
    <w:p w:rsidRPr="00A94755" w:rsidR="00AF0072" w:rsidP="00A94755" w:rsidRDefault="00AF0072" w14:paraId="15B81572" w14:textId="77777777">
      <w:pPr>
        <w:jc w:val="both"/>
        <w:rPr>
          <w:rFonts w:eastAsiaTheme="majorEastAsia"/>
          <w:b/>
          <w:szCs w:val="24"/>
        </w:rPr>
      </w:pPr>
    </w:p>
    <w:p w:rsidRPr="00A94755" w:rsidR="001E7896" w:rsidP="00A94755" w:rsidRDefault="001E7896" w14:paraId="5C72AC50" w14:textId="36495CF1">
      <w:pPr>
        <w:jc w:val="both"/>
        <w:rPr>
          <w:rFonts w:eastAsiaTheme="majorEastAsia"/>
          <w:b/>
          <w:szCs w:val="24"/>
        </w:rPr>
      </w:pPr>
      <w:r w:rsidRPr="00A94755">
        <w:rPr>
          <w:rFonts w:eastAsiaTheme="majorEastAsia"/>
          <w:b/>
          <w:szCs w:val="24"/>
        </w:rPr>
        <w:br w:type="page"/>
      </w:r>
    </w:p>
    <w:p w:rsidRPr="00A94755" w:rsidR="001E7896" w:rsidP="00A94755" w:rsidRDefault="001E7896" w14:paraId="377F6843" w14:textId="77777777">
      <w:pPr>
        <w:jc w:val="both"/>
        <w:rPr>
          <w:rFonts w:eastAsiaTheme="majorEastAsia"/>
          <w:b/>
          <w:szCs w:val="24"/>
        </w:rPr>
      </w:pPr>
    </w:p>
    <w:p w:rsidRPr="00A94755" w:rsidR="00F02134" w:rsidP="00A94755" w:rsidRDefault="00F02134" w14:paraId="1A13F540" w14:textId="4026776A">
      <w:pPr>
        <w:spacing w:after="160" w:line="259" w:lineRule="auto"/>
        <w:jc w:val="both"/>
        <w:rPr>
          <w:szCs w:val="24"/>
        </w:rPr>
      </w:pPr>
      <w:r w:rsidRPr="00A94755">
        <w:rPr>
          <w:rFonts w:eastAsiaTheme="majorEastAsia"/>
          <w:b/>
          <w:szCs w:val="24"/>
        </w:rPr>
        <w:t>Authorized Individuals</w:t>
      </w:r>
    </w:p>
    <w:p w:rsidRPr="00A94755" w:rsidR="00F02134" w:rsidP="00A94755" w:rsidRDefault="00F02134" w14:paraId="0AB4619C" w14:textId="77777777">
      <w:pPr>
        <w:spacing w:after="160" w:line="259" w:lineRule="auto"/>
        <w:jc w:val="both"/>
        <w:rPr>
          <w:szCs w:val="24"/>
        </w:rPr>
      </w:pPr>
      <w:r w:rsidRPr="00A94755">
        <w:rPr>
          <w:szCs w:val="24"/>
        </w:rPr>
        <w:t>The offeror/bidder/applicant represents that the following persons are authorized to negotiate on its behalf with IRI and to bind the recipient in connection with this procurement:</w:t>
      </w:r>
    </w:p>
    <w:tbl>
      <w:tblPr>
        <w:tblStyle w:val="TableGrid"/>
        <w:tblW w:w="0" w:type="auto"/>
        <w:tblLook w:val="04A0" w:firstRow="1" w:lastRow="0" w:firstColumn="1" w:lastColumn="0" w:noHBand="0" w:noVBand="1"/>
      </w:tblPr>
      <w:tblGrid>
        <w:gridCol w:w="2337"/>
        <w:gridCol w:w="2337"/>
        <w:gridCol w:w="2338"/>
        <w:gridCol w:w="2338"/>
      </w:tblGrid>
      <w:tr w:rsidRPr="00A94755" w:rsidR="00F02134" w:rsidTr="00B35187" w14:paraId="74F2F8E1" w14:textId="77777777">
        <w:tc>
          <w:tcPr>
            <w:tcW w:w="2337" w:type="dxa"/>
          </w:tcPr>
          <w:p w:rsidRPr="00A94755" w:rsidR="00F02134" w:rsidP="00A94755" w:rsidRDefault="00F02134" w14:paraId="45114A7B" w14:textId="77777777">
            <w:pPr>
              <w:spacing w:after="160" w:line="259" w:lineRule="auto"/>
              <w:jc w:val="both"/>
              <w:rPr>
                <w:szCs w:val="24"/>
              </w:rPr>
            </w:pPr>
            <w:r w:rsidRPr="00A94755">
              <w:rPr>
                <w:szCs w:val="24"/>
              </w:rPr>
              <w:t>Name</w:t>
            </w:r>
          </w:p>
        </w:tc>
        <w:tc>
          <w:tcPr>
            <w:tcW w:w="2337" w:type="dxa"/>
          </w:tcPr>
          <w:p w:rsidRPr="00A94755" w:rsidR="00F02134" w:rsidP="00A94755" w:rsidRDefault="00F02134" w14:paraId="43631BFD" w14:textId="77777777">
            <w:pPr>
              <w:spacing w:after="160" w:line="259" w:lineRule="auto"/>
              <w:jc w:val="both"/>
              <w:rPr>
                <w:szCs w:val="24"/>
              </w:rPr>
            </w:pPr>
            <w:r w:rsidRPr="00A94755">
              <w:rPr>
                <w:szCs w:val="24"/>
              </w:rPr>
              <w:t>Title</w:t>
            </w:r>
          </w:p>
        </w:tc>
        <w:tc>
          <w:tcPr>
            <w:tcW w:w="2338" w:type="dxa"/>
          </w:tcPr>
          <w:p w:rsidRPr="00A94755" w:rsidR="00F02134" w:rsidP="00A94755" w:rsidRDefault="00F02134" w14:paraId="4C358171" w14:textId="77777777">
            <w:pPr>
              <w:spacing w:after="160" w:line="259" w:lineRule="auto"/>
              <w:jc w:val="both"/>
              <w:rPr>
                <w:szCs w:val="24"/>
              </w:rPr>
            </w:pPr>
            <w:r w:rsidRPr="00A94755">
              <w:rPr>
                <w:szCs w:val="24"/>
              </w:rPr>
              <w:t>Telephone</w:t>
            </w:r>
          </w:p>
        </w:tc>
        <w:tc>
          <w:tcPr>
            <w:tcW w:w="2338" w:type="dxa"/>
          </w:tcPr>
          <w:p w:rsidRPr="00A94755" w:rsidR="00F02134" w:rsidP="00A94755" w:rsidRDefault="00F02134" w14:paraId="3BB39F4C" w14:textId="77777777">
            <w:pPr>
              <w:spacing w:after="160" w:line="259" w:lineRule="auto"/>
              <w:jc w:val="both"/>
              <w:rPr>
                <w:szCs w:val="24"/>
              </w:rPr>
            </w:pPr>
            <w:r w:rsidRPr="00A94755">
              <w:rPr>
                <w:szCs w:val="24"/>
              </w:rPr>
              <w:t>Email</w:t>
            </w:r>
          </w:p>
        </w:tc>
      </w:tr>
      <w:tr w:rsidRPr="00A94755" w:rsidR="00F02134" w:rsidTr="00B35187" w14:paraId="0AC5BE33" w14:textId="77777777">
        <w:tc>
          <w:tcPr>
            <w:tcW w:w="2337" w:type="dxa"/>
          </w:tcPr>
          <w:p w:rsidRPr="00A94755" w:rsidR="00F02134" w:rsidP="00A94755" w:rsidRDefault="00F02134" w14:paraId="2842BA83" w14:textId="77777777">
            <w:pPr>
              <w:spacing w:after="160" w:line="259" w:lineRule="auto"/>
              <w:jc w:val="both"/>
              <w:rPr>
                <w:szCs w:val="24"/>
              </w:rPr>
            </w:pPr>
          </w:p>
        </w:tc>
        <w:tc>
          <w:tcPr>
            <w:tcW w:w="2337" w:type="dxa"/>
          </w:tcPr>
          <w:p w:rsidRPr="00A94755" w:rsidR="00F02134" w:rsidP="00A94755" w:rsidRDefault="00F02134" w14:paraId="22FA0749" w14:textId="77777777">
            <w:pPr>
              <w:spacing w:after="160" w:line="259" w:lineRule="auto"/>
              <w:jc w:val="both"/>
              <w:rPr>
                <w:szCs w:val="24"/>
              </w:rPr>
            </w:pPr>
          </w:p>
        </w:tc>
        <w:tc>
          <w:tcPr>
            <w:tcW w:w="2338" w:type="dxa"/>
          </w:tcPr>
          <w:p w:rsidRPr="00A94755" w:rsidR="00F02134" w:rsidP="00A94755" w:rsidRDefault="00F02134" w14:paraId="6CF6513C" w14:textId="77777777">
            <w:pPr>
              <w:spacing w:after="160" w:line="259" w:lineRule="auto"/>
              <w:jc w:val="both"/>
              <w:rPr>
                <w:szCs w:val="24"/>
              </w:rPr>
            </w:pPr>
          </w:p>
        </w:tc>
        <w:tc>
          <w:tcPr>
            <w:tcW w:w="2338" w:type="dxa"/>
          </w:tcPr>
          <w:p w:rsidRPr="00A94755" w:rsidR="00F02134" w:rsidP="00A94755" w:rsidRDefault="00F02134" w14:paraId="40976335" w14:textId="77777777">
            <w:pPr>
              <w:spacing w:after="160" w:line="259" w:lineRule="auto"/>
              <w:jc w:val="both"/>
              <w:rPr>
                <w:szCs w:val="24"/>
              </w:rPr>
            </w:pPr>
          </w:p>
        </w:tc>
      </w:tr>
      <w:tr w:rsidRPr="00A94755" w:rsidR="00F02134" w:rsidTr="00B35187" w14:paraId="6084AE29" w14:textId="77777777">
        <w:tc>
          <w:tcPr>
            <w:tcW w:w="2337" w:type="dxa"/>
          </w:tcPr>
          <w:p w:rsidRPr="00A94755" w:rsidR="00F02134" w:rsidP="00A94755" w:rsidRDefault="00F02134" w14:paraId="5F1E6B1D" w14:textId="77777777">
            <w:pPr>
              <w:spacing w:after="160" w:line="259" w:lineRule="auto"/>
              <w:jc w:val="both"/>
              <w:rPr>
                <w:szCs w:val="24"/>
              </w:rPr>
            </w:pPr>
          </w:p>
        </w:tc>
        <w:tc>
          <w:tcPr>
            <w:tcW w:w="2337" w:type="dxa"/>
          </w:tcPr>
          <w:p w:rsidRPr="00A94755" w:rsidR="00F02134" w:rsidP="00A94755" w:rsidRDefault="00F02134" w14:paraId="2D002768" w14:textId="77777777">
            <w:pPr>
              <w:spacing w:after="160" w:line="259" w:lineRule="auto"/>
              <w:jc w:val="both"/>
              <w:rPr>
                <w:szCs w:val="24"/>
              </w:rPr>
            </w:pPr>
          </w:p>
        </w:tc>
        <w:tc>
          <w:tcPr>
            <w:tcW w:w="2338" w:type="dxa"/>
          </w:tcPr>
          <w:p w:rsidRPr="00A94755" w:rsidR="00F02134" w:rsidP="00A94755" w:rsidRDefault="00F02134" w14:paraId="79F47B86" w14:textId="77777777">
            <w:pPr>
              <w:spacing w:after="160" w:line="259" w:lineRule="auto"/>
              <w:jc w:val="both"/>
              <w:rPr>
                <w:szCs w:val="24"/>
              </w:rPr>
            </w:pPr>
          </w:p>
        </w:tc>
        <w:tc>
          <w:tcPr>
            <w:tcW w:w="2338" w:type="dxa"/>
          </w:tcPr>
          <w:p w:rsidRPr="00A94755" w:rsidR="00F02134" w:rsidP="00A94755" w:rsidRDefault="00F02134" w14:paraId="3333AD1B" w14:textId="77777777">
            <w:pPr>
              <w:spacing w:after="160" w:line="259" w:lineRule="auto"/>
              <w:jc w:val="both"/>
              <w:rPr>
                <w:szCs w:val="24"/>
              </w:rPr>
            </w:pPr>
          </w:p>
        </w:tc>
      </w:tr>
      <w:tr w:rsidRPr="00A94755" w:rsidR="00F02134" w:rsidTr="00B35187" w14:paraId="3734DD45" w14:textId="77777777">
        <w:tc>
          <w:tcPr>
            <w:tcW w:w="2337" w:type="dxa"/>
          </w:tcPr>
          <w:p w:rsidRPr="00A94755" w:rsidR="00F02134" w:rsidP="00A94755" w:rsidRDefault="00F02134" w14:paraId="5D1A546D" w14:textId="77777777">
            <w:pPr>
              <w:spacing w:after="160" w:line="259" w:lineRule="auto"/>
              <w:jc w:val="both"/>
              <w:rPr>
                <w:szCs w:val="24"/>
              </w:rPr>
            </w:pPr>
          </w:p>
        </w:tc>
        <w:tc>
          <w:tcPr>
            <w:tcW w:w="2337" w:type="dxa"/>
          </w:tcPr>
          <w:p w:rsidRPr="00A94755" w:rsidR="00F02134" w:rsidP="00A94755" w:rsidRDefault="00F02134" w14:paraId="5625CB43" w14:textId="77777777">
            <w:pPr>
              <w:spacing w:after="160" w:line="259" w:lineRule="auto"/>
              <w:jc w:val="both"/>
              <w:rPr>
                <w:szCs w:val="24"/>
              </w:rPr>
            </w:pPr>
          </w:p>
        </w:tc>
        <w:tc>
          <w:tcPr>
            <w:tcW w:w="2338" w:type="dxa"/>
          </w:tcPr>
          <w:p w:rsidRPr="00A94755" w:rsidR="00F02134" w:rsidP="00A94755" w:rsidRDefault="00F02134" w14:paraId="02F3B83D" w14:textId="77777777">
            <w:pPr>
              <w:spacing w:after="160" w:line="259" w:lineRule="auto"/>
              <w:jc w:val="both"/>
              <w:rPr>
                <w:szCs w:val="24"/>
              </w:rPr>
            </w:pPr>
          </w:p>
        </w:tc>
        <w:tc>
          <w:tcPr>
            <w:tcW w:w="2338" w:type="dxa"/>
          </w:tcPr>
          <w:p w:rsidRPr="00A94755" w:rsidR="00F02134" w:rsidP="00A94755" w:rsidRDefault="00F02134" w14:paraId="5AEFA90A" w14:textId="77777777">
            <w:pPr>
              <w:spacing w:after="160" w:line="259" w:lineRule="auto"/>
              <w:jc w:val="both"/>
              <w:rPr>
                <w:szCs w:val="24"/>
              </w:rPr>
            </w:pPr>
          </w:p>
        </w:tc>
      </w:tr>
      <w:tr w:rsidRPr="00A94755" w:rsidR="00F02134" w:rsidTr="00B35187" w14:paraId="16D15027" w14:textId="77777777">
        <w:tc>
          <w:tcPr>
            <w:tcW w:w="2337" w:type="dxa"/>
          </w:tcPr>
          <w:p w:rsidRPr="00A94755" w:rsidR="00F02134" w:rsidP="00A94755" w:rsidRDefault="00F02134" w14:paraId="02197B7C" w14:textId="77777777">
            <w:pPr>
              <w:spacing w:after="160" w:line="259" w:lineRule="auto"/>
              <w:jc w:val="both"/>
              <w:rPr>
                <w:szCs w:val="24"/>
              </w:rPr>
            </w:pPr>
          </w:p>
        </w:tc>
        <w:tc>
          <w:tcPr>
            <w:tcW w:w="2337" w:type="dxa"/>
          </w:tcPr>
          <w:p w:rsidRPr="00A94755" w:rsidR="00F02134" w:rsidP="00A94755" w:rsidRDefault="00F02134" w14:paraId="26A2E83D" w14:textId="77777777">
            <w:pPr>
              <w:spacing w:after="160" w:line="259" w:lineRule="auto"/>
              <w:jc w:val="both"/>
              <w:rPr>
                <w:szCs w:val="24"/>
              </w:rPr>
            </w:pPr>
          </w:p>
        </w:tc>
        <w:tc>
          <w:tcPr>
            <w:tcW w:w="2338" w:type="dxa"/>
          </w:tcPr>
          <w:p w:rsidRPr="00A94755" w:rsidR="00F02134" w:rsidP="00A94755" w:rsidRDefault="00F02134" w14:paraId="52B43BBC" w14:textId="77777777">
            <w:pPr>
              <w:spacing w:after="160" w:line="259" w:lineRule="auto"/>
              <w:jc w:val="both"/>
              <w:rPr>
                <w:szCs w:val="24"/>
              </w:rPr>
            </w:pPr>
          </w:p>
        </w:tc>
        <w:tc>
          <w:tcPr>
            <w:tcW w:w="2338" w:type="dxa"/>
          </w:tcPr>
          <w:p w:rsidRPr="00A94755" w:rsidR="00F02134" w:rsidP="00A94755" w:rsidRDefault="00F02134" w14:paraId="67648864" w14:textId="77777777">
            <w:pPr>
              <w:spacing w:after="160" w:line="259" w:lineRule="auto"/>
              <w:jc w:val="both"/>
              <w:rPr>
                <w:szCs w:val="24"/>
              </w:rPr>
            </w:pPr>
          </w:p>
        </w:tc>
      </w:tr>
    </w:tbl>
    <w:p w:rsidRPr="00A94755" w:rsidR="00F02134" w:rsidP="00A94755" w:rsidRDefault="00F02134" w14:paraId="76FCAA40" w14:textId="77777777">
      <w:pPr>
        <w:spacing w:after="160" w:line="259" w:lineRule="auto"/>
        <w:jc w:val="both"/>
        <w:rPr>
          <w:szCs w:val="24"/>
        </w:rPr>
      </w:pPr>
    </w:p>
    <w:p w:rsidRPr="00A94755" w:rsidR="00F02134" w:rsidP="00A94755" w:rsidRDefault="00F02134" w14:paraId="561C6165" w14:textId="77777777">
      <w:pPr>
        <w:spacing w:before="120" w:after="120"/>
        <w:ind w:left="360"/>
        <w:jc w:val="both"/>
        <w:rPr>
          <w:szCs w:val="24"/>
        </w:rPr>
      </w:pPr>
      <w:r w:rsidRPr="00A94755">
        <w:rPr>
          <w:szCs w:val="24"/>
        </w:rPr>
        <w:t xml:space="preserve">Signature: </w:t>
      </w:r>
      <w:r w:rsidRPr="00A94755">
        <w:rPr>
          <w:szCs w:val="24"/>
        </w:rPr>
        <w:tab/>
      </w:r>
      <w:r w:rsidRPr="00A94755">
        <w:rPr>
          <w:szCs w:val="24"/>
        </w:rPr>
        <w:t>____________________________</w:t>
      </w:r>
    </w:p>
    <w:p w:rsidRPr="00A94755" w:rsidR="00F02134" w:rsidP="00A94755" w:rsidRDefault="00F02134" w14:paraId="19D13B2E" w14:textId="77777777">
      <w:pPr>
        <w:spacing w:before="120" w:after="120"/>
        <w:ind w:left="360"/>
        <w:jc w:val="both"/>
        <w:rPr>
          <w:szCs w:val="24"/>
        </w:rPr>
      </w:pPr>
      <w:r w:rsidRPr="00A94755">
        <w:rPr>
          <w:szCs w:val="24"/>
        </w:rPr>
        <w:t xml:space="preserve">Date: </w:t>
      </w:r>
      <w:r w:rsidRPr="00A94755">
        <w:rPr>
          <w:szCs w:val="24"/>
        </w:rPr>
        <w:tab/>
      </w:r>
      <w:r w:rsidRPr="00A94755">
        <w:rPr>
          <w:szCs w:val="24"/>
        </w:rPr>
        <w:tab/>
      </w:r>
      <w:r w:rsidRPr="00A94755">
        <w:rPr>
          <w:szCs w:val="24"/>
        </w:rPr>
        <w:t>____________________________</w:t>
      </w:r>
    </w:p>
    <w:p w:rsidRPr="00A94755" w:rsidR="00F02134" w:rsidP="00A94755" w:rsidRDefault="00F02134" w14:paraId="0AD8253D" w14:textId="77777777">
      <w:pPr>
        <w:spacing w:before="120" w:after="120"/>
        <w:ind w:left="360"/>
        <w:jc w:val="both"/>
        <w:rPr>
          <w:szCs w:val="24"/>
        </w:rPr>
      </w:pPr>
      <w:r w:rsidRPr="00A94755">
        <w:rPr>
          <w:szCs w:val="24"/>
        </w:rPr>
        <w:t xml:space="preserve">Name: </w:t>
      </w:r>
      <w:r w:rsidRPr="00A94755">
        <w:rPr>
          <w:szCs w:val="24"/>
        </w:rPr>
        <w:tab/>
      </w:r>
      <w:r w:rsidRPr="00A94755">
        <w:rPr>
          <w:szCs w:val="24"/>
        </w:rPr>
        <w:tab/>
      </w:r>
      <w:r w:rsidRPr="00A94755">
        <w:rPr>
          <w:szCs w:val="24"/>
        </w:rPr>
        <w:t>____________________________</w:t>
      </w:r>
    </w:p>
    <w:p w:rsidRPr="00A94755" w:rsidR="00F02134" w:rsidP="00A94755" w:rsidRDefault="00F02134" w14:paraId="21193A40" w14:textId="77777777">
      <w:pPr>
        <w:spacing w:before="120" w:after="120"/>
        <w:ind w:left="360"/>
        <w:jc w:val="both"/>
        <w:rPr>
          <w:szCs w:val="24"/>
        </w:rPr>
      </w:pPr>
      <w:r w:rsidRPr="00A94755">
        <w:rPr>
          <w:szCs w:val="24"/>
        </w:rPr>
        <w:t xml:space="preserve">Title/Position: </w:t>
      </w:r>
      <w:r w:rsidRPr="00A94755">
        <w:rPr>
          <w:szCs w:val="24"/>
        </w:rPr>
        <w:tab/>
      </w:r>
      <w:r w:rsidRPr="00A94755">
        <w:rPr>
          <w:szCs w:val="24"/>
        </w:rPr>
        <w:t>____________________________</w:t>
      </w:r>
    </w:p>
    <w:p w:rsidRPr="00A94755" w:rsidR="00F02134" w:rsidP="00A94755" w:rsidRDefault="00F02134" w14:paraId="5FDC7FB7" w14:textId="77777777">
      <w:pPr>
        <w:spacing w:before="120" w:after="120"/>
        <w:ind w:left="360"/>
        <w:jc w:val="both"/>
        <w:rPr>
          <w:szCs w:val="24"/>
        </w:rPr>
      </w:pPr>
      <w:r w:rsidRPr="00A94755">
        <w:rPr>
          <w:szCs w:val="24"/>
        </w:rPr>
        <w:t xml:space="preserve">Entity Name: </w:t>
      </w:r>
      <w:r w:rsidRPr="00A94755">
        <w:rPr>
          <w:szCs w:val="24"/>
        </w:rPr>
        <w:tab/>
      </w:r>
      <w:r w:rsidRPr="00A94755">
        <w:rPr>
          <w:szCs w:val="24"/>
        </w:rPr>
        <w:t>____________________________</w:t>
      </w:r>
    </w:p>
    <w:p w:rsidRPr="00A94755" w:rsidR="00F02134" w:rsidP="00A94755" w:rsidRDefault="00F02134" w14:paraId="49BB3776" w14:textId="77777777">
      <w:pPr>
        <w:ind w:left="720"/>
        <w:jc w:val="both"/>
        <w:rPr>
          <w:szCs w:val="24"/>
        </w:rPr>
      </w:pPr>
    </w:p>
    <w:p w:rsidRPr="00A94755" w:rsidR="00AF0072" w:rsidP="00A94755" w:rsidRDefault="00AF0072" w14:paraId="432AD248" w14:textId="77777777">
      <w:pPr>
        <w:jc w:val="both"/>
        <w:rPr>
          <w:b/>
          <w:szCs w:val="24"/>
        </w:rPr>
      </w:pPr>
    </w:p>
    <w:p w:rsidRPr="00A94755" w:rsidR="00AF0072" w:rsidP="00A94755" w:rsidRDefault="00AF0072" w14:paraId="5CD1F6E9" w14:textId="77777777">
      <w:pPr>
        <w:jc w:val="both"/>
        <w:rPr>
          <w:b/>
          <w:szCs w:val="24"/>
        </w:rPr>
      </w:pPr>
    </w:p>
    <w:p w:rsidRPr="00A94755" w:rsidR="00AF0072" w:rsidP="00A94755" w:rsidRDefault="00AF0072" w14:paraId="35A5CED2" w14:textId="77777777">
      <w:pPr>
        <w:jc w:val="both"/>
        <w:rPr>
          <w:b/>
          <w:szCs w:val="24"/>
        </w:rPr>
      </w:pPr>
    </w:p>
    <w:sectPr w:rsidRPr="00A94755" w:rsidR="00AF0072" w:rsidSect="00647546">
      <w:footerReference w:type="first" r:id="rId15"/>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01874" w:rsidRDefault="00F01874" w14:paraId="388ADB50" w14:textId="77777777">
      <w:r>
        <w:separator/>
      </w:r>
    </w:p>
  </w:endnote>
  <w:endnote w:type="continuationSeparator" w:id="0">
    <w:p w:rsidR="00F01874" w:rsidRDefault="00F01874" w14:paraId="6D94C448" w14:textId="77777777">
      <w:r>
        <w:continuationSeparator/>
      </w:r>
    </w:p>
  </w:endnote>
  <w:endnote w:type="continuationNotice" w:id="1">
    <w:p w:rsidR="00751C37" w:rsidRDefault="00751C37" w14:paraId="6111CD2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skerville Old Face">
    <w:charset w:val="00"/>
    <w:family w:val="roman"/>
    <w:pitch w:val="variable"/>
    <w:sig w:usb0="00000003" w:usb1="00000000" w:usb2="00000000" w:usb3="00000000" w:csb0="00000001" w:csb1="00000000"/>
  </w:font>
  <w:font w:name="Garamond">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Times New Roman">
    <w:altName w:val="Times New Roman"/>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5187" w:rsidP="00860E1C" w:rsidRDefault="00B35187" w14:paraId="180EF767" w14:textId="77777777">
    <w:pPr>
      <w:pStyle w:val="Footer"/>
      <w:jc w:val="center"/>
    </w:pPr>
    <w:r>
      <w:rPr>
        <w:rFonts w:ascii="Garamond" w:hAnsi="Garamond"/>
        <w:b/>
        <w:i/>
        <w:color w:val="990000"/>
        <w:sz w:val="20"/>
      </w:rPr>
      <w:t>A</w:t>
    </w:r>
    <w:r w:rsidRPr="00DF25C6">
      <w:rPr>
        <w:rFonts w:ascii="Garamond" w:hAnsi="Garamond"/>
        <w:b/>
        <w:i/>
        <w:color w:val="990000"/>
        <w:sz w:val="20"/>
      </w:rPr>
      <w:t xml:space="preserve"> nonprofit organization dedicated to advancing democracy </w:t>
    </w:r>
    <w:proofErr w:type="gramStart"/>
    <w:r w:rsidRPr="00DF25C6">
      <w:rPr>
        <w:rFonts w:ascii="Garamond" w:hAnsi="Garamond"/>
        <w:b/>
        <w:i/>
        <w:color w:val="990000"/>
        <w:sz w:val="20"/>
      </w:rPr>
      <w:t>worldwide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01874" w:rsidRDefault="00F01874" w14:paraId="2996FE76" w14:textId="77777777">
      <w:r>
        <w:separator/>
      </w:r>
    </w:p>
  </w:footnote>
  <w:footnote w:type="continuationSeparator" w:id="0">
    <w:p w:rsidR="00F01874" w:rsidRDefault="00F01874" w14:paraId="2068E898" w14:textId="77777777">
      <w:r>
        <w:continuationSeparator/>
      </w:r>
    </w:p>
  </w:footnote>
  <w:footnote w:type="continuationNotice" w:id="1">
    <w:p w:rsidR="00751C37" w:rsidRDefault="00751C37" w14:paraId="72AAC940"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F4576"/>
    <w:multiLevelType w:val="hybridMultilevel"/>
    <w:tmpl w:val="09A2E6F2"/>
    <w:lvl w:ilvl="0" w:tplc="0409000F">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01">
      <w:start w:val="1"/>
      <w:numFmt w:val="bullet"/>
      <w:lvlText w:val=""/>
      <w:lvlJc w:val="left"/>
      <w:pPr>
        <w:ind w:left="2340" w:hanging="360"/>
      </w:pPr>
      <w:rPr>
        <w:rFonts w:hint="default" w:ascii="Symbol" w:hAnsi="Symbo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543D8"/>
    <w:multiLevelType w:val="hybridMultilevel"/>
    <w:tmpl w:val="DC26178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7D53378"/>
    <w:multiLevelType w:val="hybridMultilevel"/>
    <w:tmpl w:val="A35A3C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8137EDD"/>
    <w:multiLevelType w:val="hybridMultilevel"/>
    <w:tmpl w:val="94088F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BEC0893"/>
    <w:multiLevelType w:val="hybridMultilevel"/>
    <w:tmpl w:val="F6164D0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E1E3C0B"/>
    <w:multiLevelType w:val="hybridMultilevel"/>
    <w:tmpl w:val="8432E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D260F"/>
    <w:multiLevelType w:val="hybridMultilevel"/>
    <w:tmpl w:val="8432E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0028E"/>
    <w:multiLevelType w:val="hybridMultilevel"/>
    <w:tmpl w:val="7A7C4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C19DB"/>
    <w:multiLevelType w:val="hybridMultilevel"/>
    <w:tmpl w:val="9C329BA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5807A97"/>
    <w:multiLevelType w:val="hybridMultilevel"/>
    <w:tmpl w:val="7A22D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C204E"/>
    <w:multiLevelType w:val="hybridMultilevel"/>
    <w:tmpl w:val="32204A7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0FB7BA8"/>
    <w:multiLevelType w:val="hybridMultilevel"/>
    <w:tmpl w:val="47947A04"/>
    <w:lvl w:ilvl="0" w:tplc="4400318C">
      <w:numFmt w:val="bullet"/>
      <w:lvlText w:val="•"/>
      <w:lvlJc w:val="left"/>
      <w:pPr>
        <w:ind w:left="1080" w:hanging="72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13057E2"/>
    <w:multiLevelType w:val="hybridMultilevel"/>
    <w:tmpl w:val="7026C450"/>
    <w:lvl w:ilvl="0" w:tplc="A6325094">
      <w:start w:val="1"/>
      <w:numFmt w:val="decimal"/>
      <w:lvlText w:val="%1."/>
      <w:lvlJc w:val="left"/>
      <w:pPr>
        <w:ind w:left="720" w:hanging="360"/>
      </w:pPr>
      <w:rPr>
        <w:rFonts w:hint="default"/>
        <w:b w:val="0"/>
        <w:bCs/>
      </w:rPr>
    </w:lvl>
    <w:lvl w:ilvl="1" w:tplc="0409001B">
      <w:start w:val="1"/>
      <w:numFmt w:val="lowerRoman"/>
      <w:lvlText w:val="%2."/>
      <w:lvlJc w:val="right"/>
      <w:pPr>
        <w:ind w:left="1440" w:hanging="360"/>
      </w:pPr>
      <w:rPr>
        <w:rFonts w:hint="default"/>
      </w:rPr>
    </w:lvl>
    <w:lvl w:ilvl="2" w:tplc="AF18AE58">
      <w:start w:val="1"/>
      <w:numFmt w:val="lowerRoman"/>
      <w:lvlText w:val="(%3)"/>
      <w:lvlJc w:val="left"/>
      <w:pPr>
        <w:ind w:left="2520" w:hanging="720"/>
      </w:pPr>
      <w:rPr>
        <w:rFonts w:hint="default"/>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51B3A93"/>
    <w:multiLevelType w:val="hybridMultilevel"/>
    <w:tmpl w:val="58B0C9BE"/>
    <w:lvl w:ilvl="0" w:tplc="300EFA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B113A"/>
    <w:multiLevelType w:val="hybridMultilevel"/>
    <w:tmpl w:val="182812FE"/>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B6041FF"/>
    <w:multiLevelType w:val="hybridMultilevel"/>
    <w:tmpl w:val="48CADD1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2BAB7205"/>
    <w:multiLevelType w:val="hybridMultilevel"/>
    <w:tmpl w:val="088E82D0"/>
    <w:lvl w:ilvl="0" w:tplc="68EE0DC8">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D214FC"/>
    <w:multiLevelType w:val="hybridMultilevel"/>
    <w:tmpl w:val="89029CA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30932DCA"/>
    <w:multiLevelType w:val="hybridMultilevel"/>
    <w:tmpl w:val="786C65C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42D62BE"/>
    <w:multiLevelType w:val="hybridMultilevel"/>
    <w:tmpl w:val="9FD6408A"/>
    <w:lvl w:ilvl="0" w:tplc="54AEFDCE">
      <w:start w:val="1"/>
      <w:numFmt w:val="decimal"/>
      <w:lvlText w:val="%1."/>
      <w:lvlJc w:val="left"/>
      <w:pPr>
        <w:ind w:left="720" w:hanging="360"/>
      </w:pPr>
    </w:lvl>
    <w:lvl w:ilvl="1" w:tplc="7A98A9E4">
      <w:start w:val="1"/>
      <w:numFmt w:val="lowerLetter"/>
      <w:lvlText w:val="%2."/>
      <w:lvlJc w:val="left"/>
      <w:pPr>
        <w:ind w:left="1440" w:hanging="360"/>
      </w:pPr>
    </w:lvl>
    <w:lvl w:ilvl="2" w:tplc="2D1047B2">
      <w:start w:val="1"/>
      <w:numFmt w:val="lowerRoman"/>
      <w:lvlText w:val="%3."/>
      <w:lvlJc w:val="right"/>
      <w:pPr>
        <w:ind w:left="2160" w:hanging="180"/>
      </w:pPr>
    </w:lvl>
    <w:lvl w:ilvl="3" w:tplc="E82C94DC">
      <w:start w:val="1"/>
      <w:numFmt w:val="decimal"/>
      <w:lvlText w:val="%4."/>
      <w:lvlJc w:val="left"/>
      <w:pPr>
        <w:ind w:left="2880" w:hanging="360"/>
      </w:pPr>
    </w:lvl>
    <w:lvl w:ilvl="4" w:tplc="32D81904">
      <w:start w:val="1"/>
      <w:numFmt w:val="lowerLetter"/>
      <w:lvlText w:val="%5."/>
      <w:lvlJc w:val="left"/>
      <w:pPr>
        <w:ind w:left="3600" w:hanging="360"/>
      </w:pPr>
    </w:lvl>
    <w:lvl w:ilvl="5" w:tplc="F75ACB2A">
      <w:start w:val="1"/>
      <w:numFmt w:val="lowerRoman"/>
      <w:lvlText w:val="%6."/>
      <w:lvlJc w:val="right"/>
      <w:pPr>
        <w:ind w:left="4320" w:hanging="180"/>
      </w:pPr>
    </w:lvl>
    <w:lvl w:ilvl="6" w:tplc="C7F8E9EC">
      <w:start w:val="1"/>
      <w:numFmt w:val="decimal"/>
      <w:lvlText w:val="%7."/>
      <w:lvlJc w:val="left"/>
      <w:pPr>
        <w:ind w:left="5040" w:hanging="360"/>
      </w:pPr>
    </w:lvl>
    <w:lvl w:ilvl="7" w:tplc="C8AC1690">
      <w:start w:val="1"/>
      <w:numFmt w:val="lowerLetter"/>
      <w:lvlText w:val="%8."/>
      <w:lvlJc w:val="left"/>
      <w:pPr>
        <w:ind w:left="5760" w:hanging="360"/>
      </w:pPr>
    </w:lvl>
    <w:lvl w:ilvl="8" w:tplc="15162A2E">
      <w:start w:val="1"/>
      <w:numFmt w:val="lowerRoman"/>
      <w:lvlText w:val="%9."/>
      <w:lvlJc w:val="right"/>
      <w:pPr>
        <w:ind w:left="6480" w:hanging="180"/>
      </w:pPr>
    </w:lvl>
  </w:abstractNum>
  <w:abstractNum w:abstractNumId="20" w15:restartNumberingAfterBreak="0">
    <w:nsid w:val="350D027B"/>
    <w:multiLevelType w:val="multilevel"/>
    <w:tmpl w:val="B2144B18"/>
    <w:lvl w:ilvl="0">
      <w:start w:val="1"/>
      <w:numFmt w:val="bullet"/>
      <w:lvlText w:val=""/>
      <w:lvlJc w:val="left"/>
      <w:pPr>
        <w:tabs>
          <w:tab w:val="num" w:pos="1800"/>
        </w:tabs>
        <w:ind w:left="1800" w:hanging="360"/>
      </w:pPr>
      <w:rPr>
        <w:rFonts w:hint="default" w:ascii="Symbol" w:hAnsi="Symbol"/>
        <w:sz w:val="20"/>
      </w:rPr>
    </w:lvl>
    <w:lvl w:ilvl="1">
      <w:start w:val="1"/>
      <w:numFmt w:val="bullet"/>
      <w:lvlText w:val=""/>
      <w:lvlJc w:val="left"/>
      <w:pPr>
        <w:tabs>
          <w:tab w:val="num" w:pos="2520"/>
        </w:tabs>
        <w:ind w:left="2520" w:hanging="360"/>
      </w:pPr>
      <w:rPr>
        <w:rFonts w:hint="default" w:ascii="Symbol" w:hAnsi="Symbol"/>
        <w:sz w:val="20"/>
      </w:rPr>
    </w:lvl>
    <w:lvl w:ilvl="2" w:tentative="1">
      <w:start w:val="1"/>
      <w:numFmt w:val="bullet"/>
      <w:lvlText w:val=""/>
      <w:lvlJc w:val="left"/>
      <w:pPr>
        <w:tabs>
          <w:tab w:val="num" w:pos="3240"/>
        </w:tabs>
        <w:ind w:left="3240" w:hanging="360"/>
      </w:pPr>
      <w:rPr>
        <w:rFonts w:hint="default" w:ascii="Symbol" w:hAnsi="Symbol"/>
        <w:sz w:val="20"/>
      </w:rPr>
    </w:lvl>
    <w:lvl w:ilvl="3" w:tentative="1">
      <w:start w:val="1"/>
      <w:numFmt w:val="bullet"/>
      <w:lvlText w:val=""/>
      <w:lvlJc w:val="left"/>
      <w:pPr>
        <w:tabs>
          <w:tab w:val="num" w:pos="3960"/>
        </w:tabs>
        <w:ind w:left="3960" w:hanging="360"/>
      </w:pPr>
      <w:rPr>
        <w:rFonts w:hint="default" w:ascii="Symbol" w:hAnsi="Symbol"/>
        <w:sz w:val="20"/>
      </w:rPr>
    </w:lvl>
    <w:lvl w:ilvl="4" w:tentative="1">
      <w:start w:val="1"/>
      <w:numFmt w:val="bullet"/>
      <w:lvlText w:val=""/>
      <w:lvlJc w:val="left"/>
      <w:pPr>
        <w:tabs>
          <w:tab w:val="num" w:pos="4680"/>
        </w:tabs>
        <w:ind w:left="4680" w:hanging="360"/>
      </w:pPr>
      <w:rPr>
        <w:rFonts w:hint="default" w:ascii="Symbol" w:hAnsi="Symbol"/>
        <w:sz w:val="20"/>
      </w:rPr>
    </w:lvl>
    <w:lvl w:ilvl="5" w:tentative="1">
      <w:start w:val="1"/>
      <w:numFmt w:val="bullet"/>
      <w:lvlText w:val=""/>
      <w:lvlJc w:val="left"/>
      <w:pPr>
        <w:tabs>
          <w:tab w:val="num" w:pos="5400"/>
        </w:tabs>
        <w:ind w:left="5400" w:hanging="360"/>
      </w:pPr>
      <w:rPr>
        <w:rFonts w:hint="default" w:ascii="Symbol" w:hAnsi="Symbol"/>
        <w:sz w:val="20"/>
      </w:rPr>
    </w:lvl>
    <w:lvl w:ilvl="6" w:tentative="1">
      <w:start w:val="1"/>
      <w:numFmt w:val="bullet"/>
      <w:lvlText w:val=""/>
      <w:lvlJc w:val="left"/>
      <w:pPr>
        <w:tabs>
          <w:tab w:val="num" w:pos="6120"/>
        </w:tabs>
        <w:ind w:left="6120" w:hanging="360"/>
      </w:pPr>
      <w:rPr>
        <w:rFonts w:hint="default" w:ascii="Symbol" w:hAnsi="Symbol"/>
        <w:sz w:val="20"/>
      </w:rPr>
    </w:lvl>
    <w:lvl w:ilvl="7" w:tentative="1">
      <w:start w:val="1"/>
      <w:numFmt w:val="bullet"/>
      <w:lvlText w:val=""/>
      <w:lvlJc w:val="left"/>
      <w:pPr>
        <w:tabs>
          <w:tab w:val="num" w:pos="6840"/>
        </w:tabs>
        <w:ind w:left="6840" w:hanging="360"/>
      </w:pPr>
      <w:rPr>
        <w:rFonts w:hint="default" w:ascii="Symbol" w:hAnsi="Symbol"/>
        <w:sz w:val="20"/>
      </w:rPr>
    </w:lvl>
    <w:lvl w:ilvl="8" w:tentative="1">
      <w:start w:val="1"/>
      <w:numFmt w:val="bullet"/>
      <w:lvlText w:val=""/>
      <w:lvlJc w:val="left"/>
      <w:pPr>
        <w:tabs>
          <w:tab w:val="num" w:pos="7560"/>
        </w:tabs>
        <w:ind w:left="7560" w:hanging="360"/>
      </w:pPr>
      <w:rPr>
        <w:rFonts w:hint="default" w:ascii="Symbol" w:hAnsi="Symbol"/>
        <w:sz w:val="20"/>
      </w:rPr>
    </w:lvl>
  </w:abstractNum>
  <w:abstractNum w:abstractNumId="21" w15:restartNumberingAfterBreak="0">
    <w:nsid w:val="36BE4634"/>
    <w:multiLevelType w:val="hybridMultilevel"/>
    <w:tmpl w:val="03401EE0"/>
    <w:lvl w:ilvl="0" w:tplc="D6D2CC6C">
      <w:start w:val="1"/>
      <w:numFmt w:val="lowerLetter"/>
      <w:lvlText w:val="(%1)"/>
      <w:lvlJc w:val="left"/>
      <w:pPr>
        <w:ind w:left="1080" w:hanging="360"/>
      </w:pPr>
      <w:rPr>
        <w:rFonts w:ascii="Times New Roman" w:hAnsi="Times New Roman" w:eastAsia="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DA5B21"/>
    <w:multiLevelType w:val="hybridMultilevel"/>
    <w:tmpl w:val="8EC6AF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8914842"/>
    <w:multiLevelType w:val="hybridMultilevel"/>
    <w:tmpl w:val="AAD88B86"/>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4" w15:restartNumberingAfterBreak="0">
    <w:nsid w:val="38D207BE"/>
    <w:multiLevelType w:val="hybridMultilevel"/>
    <w:tmpl w:val="9B382EC8"/>
    <w:lvl w:ilvl="0" w:tplc="3CE816A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392A3DF8"/>
    <w:multiLevelType w:val="hybridMultilevel"/>
    <w:tmpl w:val="4D4837C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3F5A20D5"/>
    <w:multiLevelType w:val="hybridMultilevel"/>
    <w:tmpl w:val="63BEEAA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41342B43"/>
    <w:multiLevelType w:val="hybridMultilevel"/>
    <w:tmpl w:val="D8C0FAF2"/>
    <w:lvl w:ilvl="0" w:tplc="13A613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1DE3248"/>
    <w:multiLevelType w:val="hybridMultilevel"/>
    <w:tmpl w:val="7C567D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6987B33"/>
    <w:multiLevelType w:val="hybridMultilevel"/>
    <w:tmpl w:val="413855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49A865FC"/>
    <w:multiLevelType w:val="hybridMultilevel"/>
    <w:tmpl w:val="643CAB8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4B87301D"/>
    <w:multiLevelType w:val="hybridMultilevel"/>
    <w:tmpl w:val="EB1C4842"/>
    <w:lvl w:ilvl="0" w:tplc="04090001">
      <w:start w:val="1"/>
      <w:numFmt w:val="bullet"/>
      <w:lvlText w:val=""/>
      <w:lvlJc w:val="left"/>
      <w:pPr>
        <w:ind w:left="720" w:hanging="360"/>
      </w:pPr>
      <w:rPr>
        <w:rFonts w:hint="default" w:ascii="Symbol" w:hAnsi="Symbol"/>
      </w:rPr>
    </w:lvl>
    <w:lvl w:ilvl="1" w:tplc="7A4E9814">
      <w:start w:val="1"/>
      <w:numFmt w:val="decimal"/>
      <w:lvlText w:val="%2."/>
      <w:lvlJc w:val="left"/>
      <w:pPr>
        <w:ind w:left="1440" w:hanging="360"/>
      </w:pPr>
      <w:rPr>
        <w:rFonts w:hint="default"/>
      </w:rPr>
    </w:lvl>
    <w:lvl w:ilvl="2" w:tplc="58E26F5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FA7184"/>
    <w:multiLevelType w:val="hybridMultilevel"/>
    <w:tmpl w:val="6BF8A61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600021D2"/>
    <w:multiLevelType w:val="hybridMultilevel"/>
    <w:tmpl w:val="A7EC7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1B4B21"/>
    <w:multiLevelType w:val="hybridMultilevel"/>
    <w:tmpl w:val="0276AB3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33355D4"/>
    <w:multiLevelType w:val="hybridMultilevel"/>
    <w:tmpl w:val="DC16B15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66CE4CDF"/>
    <w:multiLevelType w:val="hybridMultilevel"/>
    <w:tmpl w:val="A87C51F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7" w15:restartNumberingAfterBreak="0">
    <w:nsid w:val="676A0F96"/>
    <w:multiLevelType w:val="hybridMultilevel"/>
    <w:tmpl w:val="263406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681D6914"/>
    <w:multiLevelType w:val="hybridMultilevel"/>
    <w:tmpl w:val="868292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6B8B79D7"/>
    <w:multiLevelType w:val="hybridMultilevel"/>
    <w:tmpl w:val="030A0C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6DE40AD8"/>
    <w:multiLevelType w:val="hybridMultilevel"/>
    <w:tmpl w:val="5E3CB2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B145AF"/>
    <w:multiLevelType w:val="hybridMultilevel"/>
    <w:tmpl w:val="274CE2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0B365A3"/>
    <w:multiLevelType w:val="hybridMultilevel"/>
    <w:tmpl w:val="EE8C1F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88C704A"/>
    <w:multiLevelType w:val="hybridMultilevel"/>
    <w:tmpl w:val="350C5E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705527583">
    <w:abstractNumId w:val="25"/>
  </w:num>
  <w:num w:numId="2" w16cid:durableId="1594778114">
    <w:abstractNumId w:val="26"/>
  </w:num>
  <w:num w:numId="3" w16cid:durableId="1855217863">
    <w:abstractNumId w:val="17"/>
  </w:num>
  <w:num w:numId="4" w16cid:durableId="245916799">
    <w:abstractNumId w:val="8"/>
  </w:num>
  <w:num w:numId="5" w16cid:durableId="1047222739">
    <w:abstractNumId w:val="4"/>
  </w:num>
  <w:num w:numId="6" w16cid:durableId="119612521">
    <w:abstractNumId w:val="30"/>
  </w:num>
  <w:num w:numId="7" w16cid:durableId="1898081057">
    <w:abstractNumId w:val="32"/>
  </w:num>
  <w:num w:numId="8" w16cid:durableId="658732582">
    <w:abstractNumId w:val="15"/>
  </w:num>
  <w:num w:numId="9" w16cid:durableId="1152677844">
    <w:abstractNumId w:val="10"/>
  </w:num>
  <w:num w:numId="10" w16cid:durableId="1955290065">
    <w:abstractNumId w:val="35"/>
  </w:num>
  <w:num w:numId="11" w16cid:durableId="869806985">
    <w:abstractNumId w:val="37"/>
  </w:num>
  <w:num w:numId="12" w16cid:durableId="1006202648">
    <w:abstractNumId w:val="43"/>
  </w:num>
  <w:num w:numId="13" w16cid:durableId="554506730">
    <w:abstractNumId w:val="42"/>
  </w:num>
  <w:num w:numId="14" w16cid:durableId="2120175422">
    <w:abstractNumId w:val="22"/>
  </w:num>
  <w:num w:numId="15" w16cid:durableId="842163513">
    <w:abstractNumId w:val="29"/>
  </w:num>
  <w:num w:numId="16" w16cid:durableId="703486131">
    <w:abstractNumId w:val="18"/>
  </w:num>
  <w:num w:numId="17" w16cid:durableId="321129896">
    <w:abstractNumId w:val="41"/>
  </w:num>
  <w:num w:numId="18" w16cid:durableId="104887092">
    <w:abstractNumId w:val="40"/>
  </w:num>
  <w:num w:numId="19" w16cid:durableId="1840803450">
    <w:abstractNumId w:val="33"/>
  </w:num>
  <w:num w:numId="20" w16cid:durableId="1238436847">
    <w:abstractNumId w:val="1"/>
  </w:num>
  <w:num w:numId="21" w16cid:durableId="1574701666">
    <w:abstractNumId w:val="31"/>
  </w:num>
  <w:num w:numId="22" w16cid:durableId="588316774">
    <w:abstractNumId w:val="6"/>
  </w:num>
  <w:num w:numId="23" w16cid:durableId="2015716895">
    <w:abstractNumId w:val="9"/>
  </w:num>
  <w:num w:numId="24" w16cid:durableId="1339697759">
    <w:abstractNumId w:val="5"/>
  </w:num>
  <w:num w:numId="25" w16cid:durableId="1147085972">
    <w:abstractNumId w:val="13"/>
  </w:num>
  <w:num w:numId="26" w16cid:durableId="477042611">
    <w:abstractNumId w:val="7"/>
  </w:num>
  <w:num w:numId="27" w16cid:durableId="24672860">
    <w:abstractNumId w:val="0"/>
  </w:num>
  <w:num w:numId="28" w16cid:durableId="414253471">
    <w:abstractNumId w:val="39"/>
  </w:num>
  <w:num w:numId="29" w16cid:durableId="1401440775">
    <w:abstractNumId w:val="28"/>
  </w:num>
  <w:num w:numId="30" w16cid:durableId="1467360467">
    <w:abstractNumId w:val="3"/>
  </w:num>
  <w:num w:numId="31" w16cid:durableId="1005127343">
    <w:abstractNumId w:val="2"/>
  </w:num>
  <w:num w:numId="32" w16cid:durableId="1297174624">
    <w:abstractNumId w:val="11"/>
  </w:num>
  <w:num w:numId="33" w16cid:durableId="12828856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96131379">
    <w:abstractNumId w:val="12"/>
  </w:num>
  <w:num w:numId="35" w16cid:durableId="1313832504">
    <w:abstractNumId w:val="21"/>
  </w:num>
  <w:num w:numId="36" w16cid:durableId="103621012">
    <w:abstractNumId w:val="16"/>
  </w:num>
  <w:num w:numId="37" w16cid:durableId="987712582">
    <w:abstractNumId w:val="19"/>
  </w:num>
  <w:num w:numId="38" w16cid:durableId="136845201">
    <w:abstractNumId w:val="20"/>
  </w:num>
  <w:num w:numId="39" w16cid:durableId="517163347">
    <w:abstractNumId w:val="23"/>
  </w:num>
  <w:num w:numId="40" w16cid:durableId="426580725">
    <w:abstractNumId w:val="38"/>
  </w:num>
  <w:num w:numId="41" w16cid:durableId="1766878318">
    <w:abstractNumId w:val="27"/>
  </w:num>
  <w:num w:numId="42" w16cid:durableId="1687559804">
    <w:abstractNumId w:val="14"/>
  </w:num>
  <w:num w:numId="43" w16cid:durableId="1637833919">
    <w:abstractNumId w:val="36"/>
  </w:num>
  <w:num w:numId="44" w16cid:durableId="643966970">
    <w:abstractNumId w:val="3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writeProtection w:recommended="1"/>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4A2"/>
    <w:rsid w:val="00014E36"/>
    <w:rsid w:val="00041DA7"/>
    <w:rsid w:val="00042FAE"/>
    <w:rsid w:val="00051638"/>
    <w:rsid w:val="0006789B"/>
    <w:rsid w:val="000821E7"/>
    <w:rsid w:val="00092AFF"/>
    <w:rsid w:val="000932DE"/>
    <w:rsid w:val="000A1C9B"/>
    <w:rsid w:val="000B02C9"/>
    <w:rsid w:val="000C555D"/>
    <w:rsid w:val="000D5E7E"/>
    <w:rsid w:val="000D7042"/>
    <w:rsid w:val="000F2071"/>
    <w:rsid w:val="00107897"/>
    <w:rsid w:val="00114BA0"/>
    <w:rsid w:val="00130E8B"/>
    <w:rsid w:val="0013626F"/>
    <w:rsid w:val="0014020D"/>
    <w:rsid w:val="0018779F"/>
    <w:rsid w:val="001B3E2A"/>
    <w:rsid w:val="001C00F5"/>
    <w:rsid w:val="001D0127"/>
    <w:rsid w:val="001D2202"/>
    <w:rsid w:val="001D500A"/>
    <w:rsid w:val="001E4E13"/>
    <w:rsid w:val="001E7896"/>
    <w:rsid w:val="001F4151"/>
    <w:rsid w:val="001F4CDB"/>
    <w:rsid w:val="0024017F"/>
    <w:rsid w:val="00241591"/>
    <w:rsid w:val="00243546"/>
    <w:rsid w:val="00243614"/>
    <w:rsid w:val="002478EE"/>
    <w:rsid w:val="00252297"/>
    <w:rsid w:val="002533DC"/>
    <w:rsid w:val="00293D11"/>
    <w:rsid w:val="002A141A"/>
    <w:rsid w:val="002A2073"/>
    <w:rsid w:val="002B2BC1"/>
    <w:rsid w:val="002B4503"/>
    <w:rsid w:val="002D0FED"/>
    <w:rsid w:val="002F0316"/>
    <w:rsid w:val="002F3355"/>
    <w:rsid w:val="002F4E5C"/>
    <w:rsid w:val="00300866"/>
    <w:rsid w:val="0030672D"/>
    <w:rsid w:val="0031072F"/>
    <w:rsid w:val="00313912"/>
    <w:rsid w:val="00333770"/>
    <w:rsid w:val="003349EC"/>
    <w:rsid w:val="00344E66"/>
    <w:rsid w:val="00350D69"/>
    <w:rsid w:val="00365DF0"/>
    <w:rsid w:val="00366B90"/>
    <w:rsid w:val="00384DDF"/>
    <w:rsid w:val="003A0014"/>
    <w:rsid w:val="003A2036"/>
    <w:rsid w:val="003A473A"/>
    <w:rsid w:val="003B3052"/>
    <w:rsid w:val="003B6A61"/>
    <w:rsid w:val="003B7172"/>
    <w:rsid w:val="003C520B"/>
    <w:rsid w:val="003D3C13"/>
    <w:rsid w:val="003E6E38"/>
    <w:rsid w:val="00404E9B"/>
    <w:rsid w:val="00415B96"/>
    <w:rsid w:val="004215EC"/>
    <w:rsid w:val="00423B8B"/>
    <w:rsid w:val="0043233E"/>
    <w:rsid w:val="004441B3"/>
    <w:rsid w:val="0044422D"/>
    <w:rsid w:val="00474A9C"/>
    <w:rsid w:val="00492FBA"/>
    <w:rsid w:val="0049737B"/>
    <w:rsid w:val="004A145C"/>
    <w:rsid w:val="004A4CC4"/>
    <w:rsid w:val="004B2E34"/>
    <w:rsid w:val="004B61AD"/>
    <w:rsid w:val="004C2F19"/>
    <w:rsid w:val="004E5929"/>
    <w:rsid w:val="004F03FF"/>
    <w:rsid w:val="004F3165"/>
    <w:rsid w:val="004F4C6B"/>
    <w:rsid w:val="004F66CE"/>
    <w:rsid w:val="00522551"/>
    <w:rsid w:val="00524AE0"/>
    <w:rsid w:val="00532958"/>
    <w:rsid w:val="00532DCF"/>
    <w:rsid w:val="00545FE4"/>
    <w:rsid w:val="0055390F"/>
    <w:rsid w:val="00572DE9"/>
    <w:rsid w:val="00576184"/>
    <w:rsid w:val="00585353"/>
    <w:rsid w:val="00592B67"/>
    <w:rsid w:val="00595D8E"/>
    <w:rsid w:val="0059641C"/>
    <w:rsid w:val="005B302B"/>
    <w:rsid w:val="005C673D"/>
    <w:rsid w:val="005D12FC"/>
    <w:rsid w:val="005D2137"/>
    <w:rsid w:val="005D31B5"/>
    <w:rsid w:val="005E2957"/>
    <w:rsid w:val="005E4C70"/>
    <w:rsid w:val="00612C26"/>
    <w:rsid w:val="006166BA"/>
    <w:rsid w:val="0064309F"/>
    <w:rsid w:val="006451A8"/>
    <w:rsid w:val="00647546"/>
    <w:rsid w:val="00652D8D"/>
    <w:rsid w:val="006576AD"/>
    <w:rsid w:val="00660C8C"/>
    <w:rsid w:val="00674AF1"/>
    <w:rsid w:val="00675231"/>
    <w:rsid w:val="0069485B"/>
    <w:rsid w:val="006972BD"/>
    <w:rsid w:val="006974D5"/>
    <w:rsid w:val="006A181E"/>
    <w:rsid w:val="006B3C7A"/>
    <w:rsid w:val="006B3CF7"/>
    <w:rsid w:val="006B5232"/>
    <w:rsid w:val="006C671C"/>
    <w:rsid w:val="006D54A2"/>
    <w:rsid w:val="006D6F62"/>
    <w:rsid w:val="006F3A0D"/>
    <w:rsid w:val="006F6DB6"/>
    <w:rsid w:val="007026BD"/>
    <w:rsid w:val="0073163C"/>
    <w:rsid w:val="00742169"/>
    <w:rsid w:val="00743C77"/>
    <w:rsid w:val="007476B9"/>
    <w:rsid w:val="00751C37"/>
    <w:rsid w:val="007571E9"/>
    <w:rsid w:val="00773013"/>
    <w:rsid w:val="00786FFB"/>
    <w:rsid w:val="00787282"/>
    <w:rsid w:val="00794050"/>
    <w:rsid w:val="007941D2"/>
    <w:rsid w:val="007A0E70"/>
    <w:rsid w:val="007A70E7"/>
    <w:rsid w:val="007C2A19"/>
    <w:rsid w:val="007D65F2"/>
    <w:rsid w:val="007E75F4"/>
    <w:rsid w:val="007F02CB"/>
    <w:rsid w:val="007F459A"/>
    <w:rsid w:val="008038D7"/>
    <w:rsid w:val="00814A81"/>
    <w:rsid w:val="008216B2"/>
    <w:rsid w:val="008262E9"/>
    <w:rsid w:val="008276CB"/>
    <w:rsid w:val="0083385E"/>
    <w:rsid w:val="00845739"/>
    <w:rsid w:val="00853CE6"/>
    <w:rsid w:val="0085688E"/>
    <w:rsid w:val="00860E1C"/>
    <w:rsid w:val="008615DF"/>
    <w:rsid w:val="0087773D"/>
    <w:rsid w:val="008A36CA"/>
    <w:rsid w:val="008A4F90"/>
    <w:rsid w:val="008A5643"/>
    <w:rsid w:val="008B54B6"/>
    <w:rsid w:val="008C0701"/>
    <w:rsid w:val="008C170B"/>
    <w:rsid w:val="008C459A"/>
    <w:rsid w:val="008D63E6"/>
    <w:rsid w:val="008F48C5"/>
    <w:rsid w:val="008F5EA2"/>
    <w:rsid w:val="008F6B33"/>
    <w:rsid w:val="0090465E"/>
    <w:rsid w:val="00915920"/>
    <w:rsid w:val="00916E72"/>
    <w:rsid w:val="00917FA5"/>
    <w:rsid w:val="00926433"/>
    <w:rsid w:val="00931B27"/>
    <w:rsid w:val="00966F81"/>
    <w:rsid w:val="0097579A"/>
    <w:rsid w:val="009779FE"/>
    <w:rsid w:val="00981C8A"/>
    <w:rsid w:val="009A2CE2"/>
    <w:rsid w:val="009B005E"/>
    <w:rsid w:val="009B19D7"/>
    <w:rsid w:val="009B72DA"/>
    <w:rsid w:val="009C355C"/>
    <w:rsid w:val="009D7553"/>
    <w:rsid w:val="009E1330"/>
    <w:rsid w:val="009F1B7E"/>
    <w:rsid w:val="009F24F3"/>
    <w:rsid w:val="00A21B49"/>
    <w:rsid w:val="00A26CE2"/>
    <w:rsid w:val="00A366A5"/>
    <w:rsid w:val="00A7404D"/>
    <w:rsid w:val="00A763A7"/>
    <w:rsid w:val="00A77916"/>
    <w:rsid w:val="00A81348"/>
    <w:rsid w:val="00A83EC1"/>
    <w:rsid w:val="00A8694A"/>
    <w:rsid w:val="00A91753"/>
    <w:rsid w:val="00A94755"/>
    <w:rsid w:val="00A957D0"/>
    <w:rsid w:val="00AA0BDE"/>
    <w:rsid w:val="00AB2A3C"/>
    <w:rsid w:val="00AC52B8"/>
    <w:rsid w:val="00AD24A8"/>
    <w:rsid w:val="00AE2AE9"/>
    <w:rsid w:val="00AE6EE3"/>
    <w:rsid w:val="00AF0072"/>
    <w:rsid w:val="00AF5144"/>
    <w:rsid w:val="00B03271"/>
    <w:rsid w:val="00B06DD1"/>
    <w:rsid w:val="00B120B4"/>
    <w:rsid w:val="00B14638"/>
    <w:rsid w:val="00B222DF"/>
    <w:rsid w:val="00B35187"/>
    <w:rsid w:val="00B640EF"/>
    <w:rsid w:val="00B71686"/>
    <w:rsid w:val="00B8265C"/>
    <w:rsid w:val="00B92C51"/>
    <w:rsid w:val="00B9358F"/>
    <w:rsid w:val="00B9488D"/>
    <w:rsid w:val="00BA676B"/>
    <w:rsid w:val="00BB6661"/>
    <w:rsid w:val="00BB69D5"/>
    <w:rsid w:val="00BC69B5"/>
    <w:rsid w:val="00BD4136"/>
    <w:rsid w:val="00C22E64"/>
    <w:rsid w:val="00C27108"/>
    <w:rsid w:val="00C412E4"/>
    <w:rsid w:val="00C41E0F"/>
    <w:rsid w:val="00C67308"/>
    <w:rsid w:val="00C73B99"/>
    <w:rsid w:val="00C925F5"/>
    <w:rsid w:val="00CB7793"/>
    <w:rsid w:val="00CC5328"/>
    <w:rsid w:val="00CC538B"/>
    <w:rsid w:val="00CD6731"/>
    <w:rsid w:val="00CE1B7C"/>
    <w:rsid w:val="00D02715"/>
    <w:rsid w:val="00D04525"/>
    <w:rsid w:val="00D0525D"/>
    <w:rsid w:val="00D12E8E"/>
    <w:rsid w:val="00D27004"/>
    <w:rsid w:val="00D305CB"/>
    <w:rsid w:val="00D3521A"/>
    <w:rsid w:val="00D94142"/>
    <w:rsid w:val="00DC3556"/>
    <w:rsid w:val="00DD2FB6"/>
    <w:rsid w:val="00E005C0"/>
    <w:rsid w:val="00E247B2"/>
    <w:rsid w:val="00E36B20"/>
    <w:rsid w:val="00E453F0"/>
    <w:rsid w:val="00E51DEC"/>
    <w:rsid w:val="00E51EE8"/>
    <w:rsid w:val="00E604BC"/>
    <w:rsid w:val="00E63611"/>
    <w:rsid w:val="00E64547"/>
    <w:rsid w:val="00E965F4"/>
    <w:rsid w:val="00EB49B6"/>
    <w:rsid w:val="00EC59EA"/>
    <w:rsid w:val="00ED3F1D"/>
    <w:rsid w:val="00ED7674"/>
    <w:rsid w:val="00EE3A27"/>
    <w:rsid w:val="00EE463D"/>
    <w:rsid w:val="00EF09BA"/>
    <w:rsid w:val="00EF2E47"/>
    <w:rsid w:val="00F01874"/>
    <w:rsid w:val="00F02134"/>
    <w:rsid w:val="00F04F84"/>
    <w:rsid w:val="00F11002"/>
    <w:rsid w:val="00F37619"/>
    <w:rsid w:val="00F42241"/>
    <w:rsid w:val="00F44E71"/>
    <w:rsid w:val="00F531F7"/>
    <w:rsid w:val="00F65A86"/>
    <w:rsid w:val="00F81362"/>
    <w:rsid w:val="00F847C3"/>
    <w:rsid w:val="00F93C34"/>
    <w:rsid w:val="00FA14E1"/>
    <w:rsid w:val="00FA2829"/>
    <w:rsid w:val="00FB1297"/>
    <w:rsid w:val="00FB3668"/>
    <w:rsid w:val="00FD0F77"/>
    <w:rsid w:val="00FD111F"/>
    <w:rsid w:val="00FD3549"/>
    <w:rsid w:val="00FD43E3"/>
    <w:rsid w:val="00FE1F49"/>
    <w:rsid w:val="00FE541D"/>
    <w:rsid w:val="00FE7A6A"/>
    <w:rsid w:val="00FF26A2"/>
    <w:rsid w:val="00FF7A4B"/>
    <w:rsid w:val="03C24AB3"/>
    <w:rsid w:val="065EF496"/>
    <w:rsid w:val="09AD5FD5"/>
    <w:rsid w:val="0B563EE7"/>
    <w:rsid w:val="0D7740A2"/>
    <w:rsid w:val="14E954E1"/>
    <w:rsid w:val="15EAC5DB"/>
    <w:rsid w:val="29B10A9D"/>
    <w:rsid w:val="316815CB"/>
    <w:rsid w:val="351A90DA"/>
    <w:rsid w:val="36BDECE8"/>
    <w:rsid w:val="376595AF"/>
    <w:rsid w:val="4F28DEE3"/>
    <w:rsid w:val="54BA2BD2"/>
    <w:rsid w:val="598D057D"/>
    <w:rsid w:val="69C7F306"/>
    <w:rsid w:val="6C6CA580"/>
    <w:rsid w:val="6D8D2982"/>
    <w:rsid w:val="7861AA51"/>
    <w:rsid w:val="7A9D9B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DE20C1"/>
  <w15:docId w15:val="{E331468F-EA55-43D8-98C9-996FD9576D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779FE"/>
    <w:rPr>
      <w:sz w:val="24"/>
      <w:lang w:eastAsia="en-US"/>
    </w:rPr>
  </w:style>
  <w:style w:type="paragraph" w:styleId="Heading1">
    <w:name w:val="heading 1"/>
    <w:basedOn w:val="Normal"/>
    <w:next w:val="Normal"/>
    <w:link w:val="Heading1Char"/>
    <w:qFormat/>
    <w:rsid w:val="00FF7A4B"/>
    <w:pPr>
      <w:keepNext/>
      <w:keepLines/>
      <w:spacing w:before="480"/>
      <w:outlineLvl w:val="0"/>
    </w:pPr>
    <w:rPr>
      <w:rFonts w:asciiTheme="majorHAnsi" w:hAnsiTheme="majorHAnsi" w:eastAsiaTheme="majorEastAsia" w:cstheme="majorBidi"/>
      <w:b/>
      <w:bCs/>
      <w:color w:val="2E74B5"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qFormat/>
    <w:rsid w:val="006C671C"/>
    <w:pPr>
      <w:jc w:val="center"/>
    </w:pPr>
    <w:rPr>
      <w:b/>
      <w:bCs/>
      <w:sz w:val="32"/>
    </w:rPr>
  </w:style>
  <w:style w:type="paragraph" w:styleId="BalloonText">
    <w:name w:val="Balloon Text"/>
    <w:basedOn w:val="Normal"/>
    <w:semiHidden/>
    <w:rsid w:val="003A473A"/>
    <w:rPr>
      <w:rFonts w:ascii="Tahoma" w:hAnsi="Tahoma" w:cs="Tahoma"/>
      <w:sz w:val="16"/>
      <w:szCs w:val="16"/>
    </w:rPr>
  </w:style>
  <w:style w:type="paragraph" w:styleId="Salutation">
    <w:name w:val="Salutation"/>
    <w:basedOn w:val="Normal"/>
    <w:next w:val="Normal"/>
    <w:rsid w:val="00BA676B"/>
    <w:pPr>
      <w:spacing w:before="220" w:after="220" w:line="220" w:lineRule="atLeast"/>
    </w:pPr>
    <w:rPr>
      <w:rFonts w:ascii="Arial" w:hAnsi="Arial"/>
      <w:spacing w:val="-5"/>
      <w:sz w:val="20"/>
    </w:rPr>
  </w:style>
  <w:style w:type="paragraph" w:styleId="BodyText">
    <w:name w:val="Body Text"/>
    <w:basedOn w:val="Normal"/>
    <w:rsid w:val="00BA676B"/>
    <w:pPr>
      <w:spacing w:after="220" w:line="220" w:lineRule="atLeast"/>
      <w:jc w:val="both"/>
    </w:pPr>
    <w:rPr>
      <w:rFonts w:ascii="Arial" w:hAnsi="Arial"/>
      <w:spacing w:val="-5"/>
      <w:sz w:val="20"/>
    </w:rPr>
  </w:style>
  <w:style w:type="paragraph" w:styleId="Closing">
    <w:name w:val="Closing"/>
    <w:basedOn w:val="Normal"/>
    <w:next w:val="Signature"/>
    <w:rsid w:val="00BA676B"/>
    <w:pPr>
      <w:keepNext/>
      <w:spacing w:after="60" w:line="220" w:lineRule="atLeast"/>
      <w:jc w:val="both"/>
    </w:pPr>
    <w:rPr>
      <w:rFonts w:ascii="Arial" w:hAnsi="Arial"/>
      <w:spacing w:val="-5"/>
      <w:sz w:val="20"/>
    </w:rPr>
  </w:style>
  <w:style w:type="paragraph" w:styleId="Signature">
    <w:name w:val="Signature"/>
    <w:basedOn w:val="Normal"/>
    <w:next w:val="SignatureJobTitle"/>
    <w:rsid w:val="00BA676B"/>
    <w:pPr>
      <w:keepNext/>
      <w:spacing w:before="880" w:line="220" w:lineRule="atLeast"/>
    </w:pPr>
    <w:rPr>
      <w:rFonts w:ascii="Arial" w:hAnsi="Arial"/>
      <w:spacing w:val="-5"/>
      <w:sz w:val="20"/>
    </w:rPr>
  </w:style>
  <w:style w:type="paragraph" w:styleId="CompanyName" w:customStyle="1">
    <w:name w:val="Company Name"/>
    <w:basedOn w:val="Normal"/>
    <w:rsid w:val="00BA676B"/>
    <w:pPr>
      <w:framePr w:w="3845" w:h="1584" w:vSpace="187" w:hSpace="187" w:wrap="notBeside" w:hAnchor="margin" w:vAnchor="page" w:y="894" w:anchorLock="1"/>
      <w:spacing w:line="280" w:lineRule="atLeast"/>
      <w:jc w:val="both"/>
    </w:pPr>
    <w:rPr>
      <w:rFonts w:ascii="Arial Black" w:hAnsi="Arial Black"/>
      <w:spacing w:val="-25"/>
      <w:sz w:val="32"/>
    </w:rPr>
  </w:style>
  <w:style w:type="paragraph" w:styleId="Date">
    <w:name w:val="Date"/>
    <w:basedOn w:val="Normal"/>
    <w:next w:val="InsideAddressName"/>
    <w:rsid w:val="00BA676B"/>
    <w:pPr>
      <w:spacing w:after="220" w:line="220" w:lineRule="atLeast"/>
      <w:jc w:val="both"/>
    </w:pPr>
    <w:rPr>
      <w:rFonts w:ascii="Arial" w:hAnsi="Arial"/>
      <w:spacing w:val="-5"/>
      <w:sz w:val="20"/>
    </w:rPr>
  </w:style>
  <w:style w:type="paragraph" w:styleId="InsideAddressName" w:customStyle="1">
    <w:name w:val="Inside Address Name"/>
    <w:basedOn w:val="Normal"/>
    <w:next w:val="Normal"/>
    <w:rsid w:val="00BA676B"/>
    <w:pPr>
      <w:spacing w:before="220" w:line="220" w:lineRule="atLeast"/>
      <w:jc w:val="both"/>
    </w:pPr>
    <w:rPr>
      <w:rFonts w:ascii="Arial" w:hAnsi="Arial"/>
      <w:spacing w:val="-5"/>
      <w:sz w:val="20"/>
    </w:rPr>
  </w:style>
  <w:style w:type="paragraph" w:styleId="ReturnAddress" w:customStyle="1">
    <w:name w:val="Return Address"/>
    <w:basedOn w:val="Normal"/>
    <w:rsid w:val="00BA676B"/>
    <w:pPr>
      <w:keepLines/>
      <w:framePr w:w="4320" w:h="965" w:vSpace="187" w:hSpace="187" w:wrap="notBeside" w:hAnchor="margin" w:vAnchor="page" w:xAlign="right" w:y="966" w:anchorLock="1"/>
      <w:tabs>
        <w:tab w:val="left" w:pos="2160"/>
      </w:tabs>
      <w:spacing w:line="160" w:lineRule="atLeast"/>
    </w:pPr>
    <w:rPr>
      <w:rFonts w:ascii="Arial" w:hAnsi="Arial"/>
      <w:sz w:val="14"/>
    </w:rPr>
  </w:style>
  <w:style w:type="paragraph" w:styleId="SignatureCompany" w:customStyle="1">
    <w:name w:val="Signature Company"/>
    <w:basedOn w:val="Signature"/>
    <w:next w:val="Normal"/>
    <w:rsid w:val="00BA676B"/>
    <w:pPr>
      <w:spacing w:before="0"/>
    </w:pPr>
  </w:style>
  <w:style w:type="paragraph" w:styleId="SignatureJobTitle" w:customStyle="1">
    <w:name w:val="Signature Job Title"/>
    <w:basedOn w:val="Signature"/>
    <w:next w:val="SignatureCompany"/>
    <w:rsid w:val="00BA676B"/>
    <w:pPr>
      <w:spacing w:before="0"/>
    </w:pPr>
  </w:style>
  <w:style w:type="character" w:styleId="Hyperlink">
    <w:name w:val="Hyperlink"/>
    <w:rsid w:val="006F6DB6"/>
    <w:rPr>
      <w:color w:val="0000FF"/>
      <w:u w:val="single"/>
    </w:rPr>
  </w:style>
  <w:style w:type="paragraph" w:styleId="Style0" w:customStyle="1">
    <w:name w:val="Style0"/>
    <w:rsid w:val="00FA2829"/>
    <w:pPr>
      <w:autoSpaceDE w:val="0"/>
      <w:autoSpaceDN w:val="0"/>
      <w:adjustRightInd w:val="0"/>
    </w:pPr>
    <w:rPr>
      <w:rFonts w:ascii="Arial" w:hAnsi="Arial"/>
      <w:sz w:val="24"/>
      <w:szCs w:val="24"/>
      <w:lang w:eastAsia="en-US"/>
    </w:rPr>
  </w:style>
  <w:style w:type="character" w:styleId="CommentReference">
    <w:name w:val="annotation reference"/>
    <w:semiHidden/>
    <w:rsid w:val="00FA2829"/>
    <w:rPr>
      <w:sz w:val="16"/>
      <w:szCs w:val="16"/>
    </w:rPr>
  </w:style>
  <w:style w:type="paragraph" w:styleId="CommentText">
    <w:name w:val="annotation text"/>
    <w:basedOn w:val="Normal"/>
    <w:link w:val="CommentTextChar"/>
    <w:semiHidden/>
    <w:rsid w:val="00FA2829"/>
    <w:rPr>
      <w:sz w:val="20"/>
    </w:rPr>
  </w:style>
  <w:style w:type="paragraph" w:styleId="CommentSubject">
    <w:name w:val="annotation subject"/>
    <w:basedOn w:val="CommentText"/>
    <w:next w:val="CommentText"/>
    <w:semiHidden/>
    <w:rsid w:val="00FA2829"/>
    <w:rPr>
      <w:b/>
      <w:bCs/>
    </w:rPr>
  </w:style>
  <w:style w:type="paragraph" w:styleId="Level1" w:customStyle="1">
    <w:name w:val="Level 1"/>
    <w:basedOn w:val="Normal"/>
    <w:rsid w:val="008A5643"/>
    <w:pPr>
      <w:widowControl w:val="0"/>
      <w:autoSpaceDE w:val="0"/>
      <w:autoSpaceDN w:val="0"/>
      <w:adjustRightInd w:val="0"/>
    </w:pPr>
    <w:rPr>
      <w:rFonts w:ascii="Baskerville Old Face" w:hAnsi="Baskerville Old Face"/>
      <w:sz w:val="20"/>
    </w:rPr>
  </w:style>
  <w:style w:type="paragraph" w:styleId="Header">
    <w:name w:val="header"/>
    <w:basedOn w:val="Normal"/>
    <w:rsid w:val="00CC5328"/>
    <w:pPr>
      <w:tabs>
        <w:tab w:val="center" w:pos="4320"/>
        <w:tab w:val="right" w:pos="8640"/>
      </w:tabs>
    </w:pPr>
  </w:style>
  <w:style w:type="paragraph" w:styleId="Footer">
    <w:name w:val="footer"/>
    <w:basedOn w:val="Normal"/>
    <w:rsid w:val="00CC5328"/>
    <w:pPr>
      <w:tabs>
        <w:tab w:val="center" w:pos="4320"/>
        <w:tab w:val="right" w:pos="8640"/>
      </w:tabs>
    </w:pPr>
  </w:style>
  <w:style w:type="paragraph" w:styleId="Default" w:customStyle="1">
    <w:name w:val="Default"/>
    <w:rsid w:val="005B302B"/>
    <w:pPr>
      <w:autoSpaceDE w:val="0"/>
      <w:autoSpaceDN w:val="0"/>
      <w:adjustRightInd w:val="0"/>
    </w:pPr>
    <w:rPr>
      <w:rFonts w:ascii="Garamond" w:hAnsi="Garamond" w:cs="Garamond"/>
      <w:color w:val="000000"/>
      <w:sz w:val="24"/>
      <w:szCs w:val="24"/>
      <w:lang w:eastAsia="en-US"/>
    </w:rPr>
  </w:style>
  <w:style w:type="table" w:styleId="TableGrid">
    <w:name w:val="Table Grid"/>
    <w:basedOn w:val="TableNormal"/>
    <w:uiPriority w:val="59"/>
    <w:rsid w:val="00474A9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43614"/>
    <w:pPr>
      <w:ind w:left="720"/>
      <w:contextualSpacing/>
    </w:pPr>
  </w:style>
  <w:style w:type="character" w:styleId="TitleChar" w:customStyle="1">
    <w:name w:val="Title Char"/>
    <w:basedOn w:val="DefaultParagraphFont"/>
    <w:link w:val="Title"/>
    <w:rsid w:val="00384DDF"/>
    <w:rPr>
      <w:b/>
      <w:bCs/>
      <w:sz w:val="32"/>
      <w:lang w:eastAsia="en-US"/>
    </w:rPr>
  </w:style>
  <w:style w:type="character" w:styleId="Heading1Char" w:customStyle="1">
    <w:name w:val="Heading 1 Char"/>
    <w:basedOn w:val="DefaultParagraphFont"/>
    <w:link w:val="Heading1"/>
    <w:rsid w:val="00FF7A4B"/>
    <w:rPr>
      <w:rFonts w:asciiTheme="majorHAnsi" w:hAnsiTheme="majorHAnsi" w:eastAsiaTheme="majorEastAsia" w:cstheme="majorBidi"/>
      <w:b/>
      <w:bCs/>
      <w:color w:val="2E74B5" w:themeColor="accent1" w:themeShade="BF"/>
      <w:sz w:val="28"/>
      <w:szCs w:val="28"/>
      <w:lang w:eastAsia="en-US"/>
    </w:rPr>
  </w:style>
  <w:style w:type="paragraph" w:styleId="FootnoteText">
    <w:name w:val="footnote text"/>
    <w:basedOn w:val="Normal"/>
    <w:link w:val="FootnoteTextChar"/>
    <w:uiPriority w:val="99"/>
    <w:unhideWhenUsed/>
    <w:rsid w:val="004B61AD"/>
    <w:pPr>
      <w:widowControl w:val="0"/>
    </w:pPr>
    <w:rPr>
      <w:rFonts w:asciiTheme="minorHAnsi" w:hAnsiTheme="minorHAnsi" w:eastAsiaTheme="minorHAnsi" w:cstheme="minorBidi"/>
      <w:sz w:val="20"/>
    </w:rPr>
  </w:style>
  <w:style w:type="character" w:styleId="FootnoteTextChar" w:customStyle="1">
    <w:name w:val="Footnote Text Char"/>
    <w:basedOn w:val="DefaultParagraphFont"/>
    <w:link w:val="FootnoteText"/>
    <w:uiPriority w:val="99"/>
    <w:rsid w:val="004B61AD"/>
    <w:rPr>
      <w:rFonts w:asciiTheme="minorHAnsi" w:hAnsiTheme="minorHAnsi" w:eastAsiaTheme="minorHAnsi" w:cstheme="minorBidi"/>
      <w:lang w:eastAsia="en-US"/>
    </w:rPr>
  </w:style>
  <w:style w:type="character" w:styleId="FootnoteReference">
    <w:name w:val="footnote reference"/>
    <w:basedOn w:val="DefaultParagraphFont"/>
    <w:uiPriority w:val="99"/>
    <w:unhideWhenUsed/>
    <w:rsid w:val="004B61AD"/>
    <w:rPr>
      <w:vertAlign w:val="superscript"/>
    </w:rPr>
  </w:style>
  <w:style w:type="character" w:styleId="CommentTextChar" w:customStyle="1">
    <w:name w:val="Comment Text Char"/>
    <w:basedOn w:val="DefaultParagraphFont"/>
    <w:link w:val="CommentText"/>
    <w:semiHidden/>
    <w:rsid w:val="0006789B"/>
    <w:rPr>
      <w:lang w:eastAsia="en-US"/>
    </w:rPr>
  </w:style>
  <w:style w:type="character" w:styleId="normaltextrun" w:customStyle="1">
    <w:name w:val="normaltextrun"/>
    <w:basedOn w:val="DefaultParagraphFont"/>
    <w:rsid w:val="009E1330"/>
  </w:style>
  <w:style w:type="character" w:styleId="eop" w:customStyle="1">
    <w:name w:val="eop"/>
    <w:basedOn w:val="DefaultParagraphFont"/>
    <w:rsid w:val="009E1330"/>
  </w:style>
  <w:style w:type="paragraph" w:styleId="paragraph" w:customStyle="1">
    <w:name w:val="paragraph"/>
    <w:basedOn w:val="Normal"/>
    <w:rsid w:val="009E1330"/>
    <w:pPr>
      <w:spacing w:before="100" w:beforeAutospacing="1" w:after="100" w:afterAutospacing="1"/>
    </w:pPr>
    <w:rPr>
      <w:szCs w:val="24"/>
    </w:rPr>
  </w:style>
  <w:style w:type="character" w:styleId="cf01" w:customStyle="1">
    <w:name w:val="cf01"/>
    <w:basedOn w:val="DefaultParagraphFont"/>
    <w:rsid w:val="000B02C9"/>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0334564">
      <w:bodyDiv w:val="1"/>
      <w:marLeft w:val="0"/>
      <w:marRight w:val="0"/>
      <w:marTop w:val="0"/>
      <w:marBottom w:val="0"/>
      <w:divBdr>
        <w:top w:val="none" w:sz="0" w:space="0" w:color="auto"/>
        <w:left w:val="none" w:sz="0" w:space="0" w:color="auto"/>
        <w:bottom w:val="none" w:sz="0" w:space="0" w:color="auto"/>
        <w:right w:val="none" w:sz="0" w:space="0" w:color="auto"/>
      </w:divBdr>
    </w:div>
    <w:div w:id="1676881567">
      <w:bodyDiv w:val="1"/>
      <w:marLeft w:val="30"/>
      <w:marRight w:val="0"/>
      <w:marTop w:val="30"/>
      <w:marBottom w:val="0"/>
      <w:divBdr>
        <w:top w:val="none" w:sz="0" w:space="0" w:color="auto"/>
        <w:left w:val="none" w:sz="0" w:space="0" w:color="auto"/>
        <w:bottom w:val="none" w:sz="0" w:space="0" w:color="auto"/>
        <w:right w:val="none" w:sz="0" w:space="0" w:color="auto"/>
      </w:divBdr>
    </w:div>
    <w:div w:id="195601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jpeg"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www.ecfr.gov/cgi-bin/text-idx?SID=be339d70a8db644c507eb86e8d0a20f4&amp;mc=true&amp;node=se2.1.200_1216&amp;rgn=div8"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32606A1C2884E992AA73B1D610132" ma:contentTypeVersion="192" ma:contentTypeDescription="Create a new document." ma:contentTypeScope="" ma:versionID="7987d1f7feaedbe3bfb7a7bf5899ee31">
  <xsd:schema xmlns:xsd="http://www.w3.org/2001/XMLSchema" xmlns:xs="http://www.w3.org/2001/XMLSchema" xmlns:p="http://schemas.microsoft.com/office/2006/metadata/properties" xmlns:ns2="62c427e0-f44d-4fbc-b40b-4f908ae7f04e" xmlns:ns3="f65f86d9-bc98-4e0b-a0bc-07b2b52a3d90" xmlns:ns4="ba9f816a-4cd5-4538-88e5-d014678eebff" targetNamespace="http://schemas.microsoft.com/office/2006/metadata/properties" ma:root="true" ma:fieldsID="b1642205a102015072318bb44b4bd9a0" ns2:_="" ns3:_="" ns4:_="">
    <xsd:import namespace="62c427e0-f44d-4fbc-b40b-4f908ae7f04e"/>
    <xsd:import namespace="f65f86d9-bc98-4e0b-a0bc-07b2b52a3d90"/>
    <xsd:import namespace="ba9f816a-4cd5-4538-88e5-d014678eebf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427e0-f44d-4fbc-b40b-4f908ae7f0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5f86d9-bc98-4e0b-a0bc-07b2b52a3d9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b2151eb-0ef7-4a28-9953-d8a53ac070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9f816a-4cd5-4538-88e5-d014678eebff"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5cee86dc-cf44-48e2-a49d-570296be088f}" ma:internalName="TaxCatchAll" ma:showField="CatchAllData" ma:web="62c427e0-f44d-4fbc-b40b-4f908ae7f0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62c427e0-f44d-4fbc-b40b-4f908ae7f04e">
      <UserInfo>
        <DisplayName>Saule Kassengaliyeva</DisplayName>
        <AccountId>10</AccountId>
        <AccountType/>
      </UserInfo>
    </SharedWithUsers>
    <_dlc_DocId xmlns="62c427e0-f44d-4fbc-b40b-4f908ae7f04e">54CQP27ZXH7H-503-25962</_dlc_DocId>
    <_dlc_DocIdUrl xmlns="62c427e0-f44d-4fbc-b40b-4f908ae7f04e">
      <Url>https://iriglobal.sharepoint.com/procurement/_layouts/15/DocIdRedir.aspx?ID=54CQP27ZXH7H-503-25962</Url>
      <Description>54CQP27ZXH7H-503-25962</Description>
    </_dlc_DocIdUrl>
    <lcf76f155ced4ddcb4097134ff3c332f xmlns="f65f86d9-bc98-4e0b-a0bc-07b2b52a3d90">
      <Terms xmlns="http://schemas.microsoft.com/office/infopath/2007/PartnerControls"/>
    </lcf76f155ced4ddcb4097134ff3c332f>
    <TaxCatchAll xmlns="ba9f816a-4cd5-4538-88e5-d014678eebff"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17B209-4C9E-453E-9D51-9CF953A58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427e0-f44d-4fbc-b40b-4f908ae7f04e"/>
    <ds:schemaRef ds:uri="f65f86d9-bc98-4e0b-a0bc-07b2b52a3d90"/>
    <ds:schemaRef ds:uri="ba9f816a-4cd5-4538-88e5-d014678ee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749E3A-BC87-476C-A372-A398A7D1B510}">
  <ds:schemaRefs>
    <ds:schemaRef ds:uri="http://schemas.microsoft.com/office/2006/metadata/longProperties"/>
  </ds:schemaRefs>
</ds:datastoreItem>
</file>

<file path=customXml/itemProps3.xml><?xml version="1.0" encoding="utf-8"?>
<ds:datastoreItem xmlns:ds="http://schemas.openxmlformats.org/officeDocument/2006/customXml" ds:itemID="{F7628D81-2C94-4DD7-B1ED-65622D1899D9}">
  <ds:schemaRefs>
    <ds:schemaRef ds:uri="http://schemas.microsoft.com/sharepoint/events"/>
  </ds:schemaRefs>
</ds:datastoreItem>
</file>

<file path=customXml/itemProps4.xml><?xml version="1.0" encoding="utf-8"?>
<ds:datastoreItem xmlns:ds="http://schemas.openxmlformats.org/officeDocument/2006/customXml" ds:itemID="{F492E18F-B8E2-45A8-8A6B-37FCF8885303}">
  <ds:schemaRefs>
    <ds:schemaRef ds:uri="http://schemas.openxmlformats.org/officeDocument/2006/bibliography"/>
  </ds:schemaRefs>
</ds:datastoreItem>
</file>

<file path=customXml/itemProps5.xml><?xml version="1.0" encoding="utf-8"?>
<ds:datastoreItem xmlns:ds="http://schemas.openxmlformats.org/officeDocument/2006/customXml" ds:itemID="{CC166BA5-4010-45AB-BBE9-D768542FCBE5}">
  <ds:schemaRefs>
    <ds:schemaRef ds:uri="http://schemas.microsoft.com/office/2006/metadata/properties"/>
    <ds:schemaRef ds:uri="http://schemas.microsoft.com/office/infopath/2007/PartnerControls"/>
    <ds:schemaRef ds:uri="62c427e0-f44d-4fbc-b40b-4f908ae7f04e"/>
    <ds:schemaRef ds:uri="f65f86d9-bc98-4e0b-a0bc-07b2b52a3d90"/>
    <ds:schemaRef ds:uri="ba9f816a-4cd5-4538-88e5-d014678eebff"/>
  </ds:schemaRefs>
</ds:datastoreItem>
</file>

<file path=customXml/itemProps6.xml><?xml version="1.0" encoding="utf-8"?>
<ds:datastoreItem xmlns:ds="http://schemas.openxmlformats.org/officeDocument/2006/customXml" ds:itemID="{1D82E7FB-9F16-49DC-BF9F-353C5207DB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13</Pages>
  <Words>4679</Words>
  <Characters>26738</Characters>
  <Application>Microsoft Office Word</Application>
  <DocSecurity>6</DocSecurity>
  <Lines>567</Lines>
  <Paragraphs>207</Paragraphs>
  <ScaleCrop>false</ScaleCrop>
  <HeadingPairs>
    <vt:vector size="2" baseType="variant">
      <vt:variant>
        <vt:lpstr>Title</vt:lpstr>
      </vt:variant>
      <vt:variant>
        <vt:i4>1</vt:i4>
      </vt:variant>
    </vt:vector>
  </HeadingPairs>
  <TitlesOfParts>
    <vt:vector size="1" baseType="lpstr">
      <vt:lpstr/>
    </vt:vector>
  </TitlesOfParts>
  <Company>IRI</Company>
  <LinksUpToDate>false</LinksUpToDate>
  <CharactersWithSpaces>31405</CharactersWithSpaces>
  <SharedDoc>false</SharedDoc>
  <HLinks>
    <vt:vector size="6" baseType="variant">
      <vt:variant>
        <vt:i4>1441899</vt:i4>
      </vt:variant>
      <vt:variant>
        <vt:i4>0</vt:i4>
      </vt:variant>
      <vt:variant>
        <vt:i4>0</vt:i4>
      </vt:variant>
      <vt:variant>
        <vt:i4>5</vt:i4>
      </vt:variant>
      <vt:variant>
        <vt:lpwstr>https://www.ecfr.gov/cgi-bin/text-idx?SID=be339d70a8db644c507eb86e8d0a20f4&amp;mc=true&amp;node=se2.1.200_1216&amp;rgn=div8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Geldon</dc:creator>
  <cp:keywords/>
  <dc:description/>
  <cp:lastModifiedBy>Sayed Mukhtar Sadat</cp:lastModifiedBy>
  <cp:revision>46</cp:revision>
  <cp:lastPrinted>2015-01-16T18:22:00Z</cp:lastPrinted>
  <dcterms:created xsi:type="dcterms:W3CDTF">2016-02-09T19:08:00Z</dcterms:created>
  <dcterms:modified xsi:type="dcterms:W3CDTF">2023-11-13T21:18:00Z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54CQP27ZXH7H-346-5813</vt:lpwstr>
  </property>
  <property fmtid="{D5CDD505-2E9C-101B-9397-08002B2CF9AE}" pid="3" name="_dlc_DocIdItemGuid">
    <vt:lpwstr>0f127e62-64be-4784-a58f-5540b99d8f17</vt:lpwstr>
  </property>
  <property fmtid="{D5CDD505-2E9C-101B-9397-08002B2CF9AE}" pid="4" name="_dlc_DocIdUrl">
    <vt:lpwstr>https://iriglobal.sharepoint.com/pa/governance/_layouts/15/DocIdRedir.aspx?ID=54CQP27ZXH7H-346-5813, 54CQP27ZXH7H-346-5813</vt:lpwstr>
  </property>
  <property fmtid="{D5CDD505-2E9C-101B-9397-08002B2CF9AE}" pid="5" name="TaxKeywordTaxHTField">
    <vt:lpwstr/>
  </property>
  <property fmtid="{D5CDD505-2E9C-101B-9397-08002B2CF9AE}" pid="6" name="display_urn:schemas-microsoft-com:office:office#Editor">
    <vt:lpwstr>Edgar Hartanto</vt:lpwstr>
  </property>
  <property fmtid="{D5CDD505-2E9C-101B-9397-08002B2CF9AE}" pid="7" name="TaxKeyword">
    <vt:lpwstr/>
  </property>
  <property fmtid="{D5CDD505-2E9C-101B-9397-08002B2CF9AE}" pid="8" name="display_urn:schemas-microsoft-com:office:office#Author">
    <vt:lpwstr>Edgar Hartanto</vt:lpwstr>
  </property>
  <property fmtid="{D5CDD505-2E9C-101B-9397-08002B2CF9AE}" pid="9" name="BillingInformation">
    <vt:lpwstr/>
  </property>
  <property fmtid="{D5CDD505-2E9C-101B-9397-08002B2CF9AE}" pid="10" name="TaxCatchAll">
    <vt:lpwstr/>
  </property>
  <property fmtid="{D5CDD505-2E9C-101B-9397-08002B2CF9AE}" pid="11" name="LikesCount">
    <vt:lpwstr/>
  </property>
  <property fmtid="{D5CDD505-2E9C-101B-9397-08002B2CF9AE}" pid="12" name="Ratings">
    <vt:lpwstr/>
  </property>
  <property fmtid="{D5CDD505-2E9C-101B-9397-08002B2CF9AE}" pid="13" name="LikedBy">
    <vt:lpwstr/>
  </property>
  <property fmtid="{D5CDD505-2E9C-101B-9397-08002B2CF9AE}" pid="14" name="RatedBy">
    <vt:lpwstr/>
  </property>
  <property fmtid="{D5CDD505-2E9C-101B-9397-08002B2CF9AE}" pid="15" name="ContentTypeId">
    <vt:lpwstr>0x01010058C32606A1C2884E992AA73B1D610132</vt:lpwstr>
  </property>
  <property fmtid="{D5CDD505-2E9C-101B-9397-08002B2CF9AE}" pid="16" name="display_urn:schemas-microsoft-com:office:office#SharedWithUsers">
    <vt:lpwstr>Saule Kassengaliyeva</vt:lpwstr>
  </property>
  <property fmtid="{D5CDD505-2E9C-101B-9397-08002B2CF9AE}" pid="17" name="SharedWithUsers">
    <vt:lpwstr>10;#Saule Kassengaliyeva</vt:lpwstr>
  </property>
  <property fmtid="{D5CDD505-2E9C-101B-9397-08002B2CF9AE}" pid="18" name="GrammarlyDocumentId">
    <vt:lpwstr>f00df6839d4b6b6db05ac06cb987c3397db81e57473518d4a12965ab2407d381</vt:lpwstr>
  </property>
</Properties>
</file>